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B986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PUNITHAA MANJUNATH</w:t>
      </w:r>
    </w:p>
    <w:p w14:paraId="4F6805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Bangalore, India| +91 79753 51690| punithaam9339@gmail.com |</w:t>
      </w:r>
    </w:p>
    <w:p w14:paraId="42ACE40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LinkedIn </w:t>
      </w:r>
      <w:r>
        <w:rPr>
          <w:rStyle w:val="45"/>
          <w:rFonts w:ascii="Calibri" w:hAnsi="Calibri" w:eastAsia="Times New Roman"/>
          <w:color w:val="000000"/>
          <w:sz w:val="26"/>
          <w:szCs w:val="26"/>
        </w:rPr>
        <w:t>:</w:t>
      </w:r>
      <w:r>
        <w:rPr>
          <w:rStyle w:val="40"/>
          <w:rFonts w:ascii="Calibri" w:hAnsi="Calibri" w:eastAsia="Times New Roman"/>
          <w:color w:val="000000"/>
          <w:sz w:val="26"/>
          <w:szCs w:val="26"/>
        </w:rPr>
        <w:t> </w:t>
      </w:r>
      <w:r>
        <w:fldChar w:fldCharType="begin"/>
      </w:r>
      <w:r>
        <w:instrText xml:space="preserve"> HYPERLINK "https://www.linkedin.com/in/punithaa-manjunath-b9452a36b%20" </w:instrText>
      </w:r>
      <w:r>
        <w:fldChar w:fldCharType="separate"/>
      </w:r>
      <w:r>
        <w:rPr>
          <w:rStyle w:val="45"/>
          <w:rFonts w:ascii="Calibri" w:hAnsi="Calibri" w:eastAsia="Times New Roman"/>
          <w:color w:val="0000FF"/>
          <w:sz w:val="26"/>
          <w:szCs w:val="26"/>
          <w:u w:val="single"/>
        </w:rPr>
        <w:t>https://www.linkedin.com/in/punithaa-manjunath-b9452a36b</w:t>
      </w:r>
      <w:r>
        <w:rPr>
          <w:rStyle w:val="45"/>
          <w:rFonts w:ascii="Calibri" w:hAnsi="Calibri" w:eastAsia="Times New Roman"/>
          <w:color w:val="0000FF"/>
          <w:sz w:val="26"/>
          <w:szCs w:val="26"/>
          <w:u w:val="single"/>
        </w:rPr>
        <w:fldChar w:fldCharType="end"/>
      </w:r>
    </w:p>
    <w:p w14:paraId="78C0AAF6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5731510" cy="1270"/>
                <wp:effectExtent l="0" t="31750" r="0" b="36830"/>
                <wp:docPr id="30829989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o:spt="1" style="height:0.1pt;width:451.3pt;" filled="f" stroked="t" coordsize="21600,21600" o:gfxdata="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GHtPH0gAAAAIBAAAPAAAAAAAAAAEAIAAAACIAAABkcnMvZG93bnJldi54bWxQSwEC&#10;FAAUAAAACACHTuJAzgPUvGwCAADjBAAADgAAAAAAAAABACAAAAAhAQAAZHJzL2Uyb0RvYy54bWxQ&#10;SwUGAAAAAAYABgBZAQAA/wUAAAAA&#10;">
                <v:fill on="f" focussize="0,0"/>
                <v:stroke color="#000000" miterlimit="8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62032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5C3B418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Mount Carmel College, Bangalore — B.A. Economics &amp; Political Science</w:t>
      </w:r>
    </w:p>
    <w:p w14:paraId="208412D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Expected May 2026 | CGPA: 7.3 / 10</w:t>
      </w:r>
    </w:p>
    <w:p w14:paraId="5C6D8A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Leadership: Head Girl | Active member of Quiz &amp; Arts Committees | Theatre &amp; Short Film Participation</w:t>
      </w:r>
    </w:p>
    <w:p w14:paraId="58AEA28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5731510" cy="1270"/>
                <wp:effectExtent l="0" t="31750" r="0" b="36830"/>
                <wp:docPr id="208156723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0.1pt;width:451.3pt;" filled="f" stroked="t" coordsize="21600,21600" o:gfxdata="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GHtPH0gAAAAIBAAAPAAAAAAAAAAEAIAAAACIAAABkcnMvZG93bnJldi54bWxQSwEC&#10;FAAUAAAACACHTuJABaqup2wCAADkBAAADgAAAAAAAAABACAAAAAhAQAAZHJzL2Uyb0RvYy54bWxQ&#10;SwUGAAAAAAYABgBZAQAA/wUAAAAA&#10;">
                <v:fill on="f" focussize="0,0"/>
                <v:stroke color="#000000" miterlimit="8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AE278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EXPERIENCE</w:t>
      </w:r>
    </w:p>
    <w:p w14:paraId="3D4894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Goldman Sachs — Virtual Risk &amp; Markets Analyst (Forage, 2025)</w:t>
      </w:r>
    </w:p>
    <w:p w14:paraId="166AF5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J.P. Morgan Chase — Investment Banking Virtual Experience (Forage, 2025)</w:t>
      </w:r>
    </w:p>
    <w:p w14:paraId="5DA4533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Digvijay Exports — Human Resource and Market strategy intern </w:t>
      </w:r>
      <w:r>
        <w:rPr>
          <w:rFonts w:hint="default" w:ascii="Times New Roman" w:hAnsi="Times New Roman" w:cs="Times New Roman"/>
          <w:kern w:val="0"/>
          <w:lang w:val="en-US"/>
          <w14:ligatures w14:val="none"/>
        </w:rPr>
        <w:t>(</w:t>
      </w:r>
      <w:bookmarkStart w:id="0" w:name="_GoBack"/>
      <w:bookmarkEnd w:id="0"/>
      <w:r>
        <w:rPr>
          <w:rFonts w:ascii="Times New Roman" w:hAnsi="Times New Roman" w:cs="Times New Roman"/>
          <w:kern w:val="0"/>
          <w14:ligatures w14:val="none"/>
        </w:rPr>
        <w:t>Bangalore, 2025)</w:t>
      </w:r>
    </w:p>
    <w:p w14:paraId="0BEA2FC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Standard Chartered Bank — Operations Apprenticeship (Selected, 2025)</w:t>
      </w:r>
    </w:p>
    <w:p w14:paraId="3238CB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-Selected for Apprenticeship  ( but could not onboard due to academic schedule).</w:t>
      </w:r>
    </w:p>
    <w:p w14:paraId="666B047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5731510" cy="1270"/>
                <wp:effectExtent l="0" t="31750" r="0" b="36830"/>
                <wp:docPr id="62423939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o:spt="1" style="height:0.1pt;width:451.3pt;" filled="f" stroked="t" coordsize="21600,21600" o:gfxdata="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Ye08fSAAAAAgEAAA8AAAAAAAAAAQAgAAAAIgAAAGRycy9kb3ducmV2LnhtbFBLAQIU&#10;ABQAAAAIAIdO4kAkYa49awIAAOMEAAAOAAAAAAAAAAEAIAAAACEBAABkcnMvZTJvRG9jLnhtbFBL&#10;BQYAAAAABgAGAFkBAAD+BQAAAAA=&#10;">
                <v:fill on="f" focussize="0,0"/>
                <v:stroke color="#000000" miterlimit="8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C06E0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PROJECTS &amp; CASE STUDIES</w:t>
      </w:r>
    </w:p>
    <w:p w14:paraId="7EE615F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Netflix India Case Study — Strategy &amp; Engagement Analysis</w:t>
      </w:r>
    </w:p>
    <w:p w14:paraId="3C07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Investigated 20% drop in user retention and proposed process and content optimization strategies improving ARPU by 15%.</w:t>
      </w:r>
    </w:p>
    <w:p w14:paraId="37A0478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Business Dashboard — Vrinda Store Analytics</w:t>
      </w:r>
    </w:p>
    <w:p w14:paraId="1AE49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Built Excel dashboard (Pivot Tables, Slicers, Charts) for 25,000+ records to streamline reporting and decision tracking.</w:t>
      </w:r>
    </w:p>
    <w:p w14:paraId="3AE2D27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5731510" cy="1270"/>
                <wp:effectExtent l="0" t="31750" r="0" b="36830"/>
                <wp:docPr id="193169103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0.1pt;width:451.3pt;" filled="f" stroked="t" coordsize="21600,21600" o:gfxdata="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Ye08fSAAAAAgEAAA8AAAAAAAAAAQAgAAAAIgAAAGRycy9kb3ducmV2LnhtbFBLAQIU&#10;ABQAAAAIAIdO4kDdmC49awIAAOQEAAAOAAAAAAAAAAEAIAAAACEBAABkcnMvZTJvRG9jLnhtbFBL&#10;BQYAAAAABgAGAFkBAAD+BQAAAAA=&#10;">
                <v:fill on="f" focussize="0,0"/>
                <v:stroke color="#000000" miterlimit="8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AB124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CERTIFICATIONS &amp; PROGRAMS</w:t>
      </w:r>
    </w:p>
    <w:p w14:paraId="68CA8E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McKinsey Forward Program (2025 Cohort) — Problem Solving &amp; Strategic Communication</w:t>
      </w:r>
    </w:p>
    <w:p w14:paraId="3DCD10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Deloitte — Data Analytics Virtual Internship (Forage)</w:t>
      </w:r>
    </w:p>
    <w:p w14:paraId="7F0EED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KPMG — Consulting Virtual Internship (Forage)</w:t>
      </w:r>
    </w:p>
    <w:p w14:paraId="7ACB5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Barclays LifeSkills — Springpod Work Experience Program</w:t>
      </w:r>
    </w:p>
    <w:p w14:paraId="64D48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Microsoft / LinkedIn Learning — Business Analysis Fundamentals (Score: 80%)</w:t>
      </w:r>
    </w:p>
    <w:p w14:paraId="3668F3F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5731510" cy="1270"/>
                <wp:effectExtent l="0" t="33655" r="0" b="38735"/>
                <wp:docPr id="198795598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0.1pt;width:451.3pt;" filled="f" stroked="t" coordsize="21600,21600" o:gfxdata="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GHtPH0gAAAAIBAAAPAAAAAAAAAAEAIAAAACIAAABkcnMvZG93bnJldi54bWxQSwEC&#10;FAAUAAAACACHTuJAIy7DWGwCAADkBAAADgAAAAAAAAABACAAAAAhAQAAZHJzL2Uyb0RvYy54bWxQ&#10;SwUGAAAAAAYABgBZAQAA/wUAAAAA&#10;">
                <v:fill on="f" focussize="0,0"/>
                <v:stroke color="#000000" miterlimit="8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364D0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SKILLS</w:t>
      </w:r>
    </w:p>
    <w:p w14:paraId="7DB1F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Operational Excellence: Process Mapping | Risk &amp; Control Analysis | Regulatory Support | Compliance Review</w:t>
      </w:r>
    </w:p>
    <w:p w14:paraId="3048D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Finance &amp; Analytics: DCF | Valuation | Financial Modeling | Market Analysis(learning in process)</w:t>
      </w:r>
    </w:p>
    <w:p w14:paraId="74F9C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Tools: Advanced Excel (VLOOKUP, Pivot Tables, Dashboards) | SQL (SELECT, JOIN, GROUP BY basics ) Power BI | PowerPoint</w:t>
      </w:r>
    </w:p>
    <w:p w14:paraId="2D05F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Professional Skills: Project Management | Team Collaboration | Business Communication | Client Presentations</w:t>
      </w:r>
    </w:p>
    <w:p w14:paraId="799B857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5731510" cy="1270"/>
                <wp:effectExtent l="0" t="33655" r="0" b="38735"/>
                <wp:docPr id="184164094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0.1pt;width:451.3pt;" filled="f" stroked="t" coordsize="21600,21600" o:gfxdata="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h7Tx9IAAAACAQAADwAAAAAAAAABACAAAAAiAAAAZHJzL2Rvd25yZXYueG1sUEsBAhQAFAAA&#10;AAgAh07iQJoNvjVnAgAA5AQAAA4AAAAAAAAAAQAgAAAAIQEAAGRycy9lMm9Eb2MueG1sUEsFBgAA&#10;AAAGAAYAWQEAAPoFAAAAAA==&#10;">
                <v:fill on="f" focussize="0,0"/>
                <v:stroke color="#000000" miterlimit="8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E5C9DB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LEADERSHIP &amp; ACHIEVEMENTS</w:t>
      </w:r>
    </w:p>
    <w:p w14:paraId="221B7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Head Girl: Led 500+ students and managed inter-departmental operations and event execution.</w:t>
      </w:r>
    </w:p>
    <w:p w14:paraId="12450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ATAL Innovation Mission: Recognized for innovation and problem-solving impact.</w:t>
      </w:r>
    </w:p>
    <w:p w14:paraId="7E56E0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Theatre &amp; Short Film Actor: Enhanced public speaking and stakeholder engagement skills.</w:t>
      </w:r>
    </w:p>
    <w:p w14:paraId="65EDFB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History Chart Competition Winner: Awarded for analytical research and presentation clarity.</w:t>
      </w:r>
    </w:p>
    <w:p w14:paraId="22A9468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045147"/>
    <w:multiLevelType w:val="multilevel"/>
    <w:tmpl w:val="37045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E2E318F"/>
    <w:multiLevelType w:val="multilevel"/>
    <w:tmpl w:val="3E2E3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79D16BE"/>
    <w:multiLevelType w:val="multilevel"/>
    <w:tmpl w:val="479D1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3224F6"/>
    <w:multiLevelType w:val="multilevel"/>
    <w:tmpl w:val="64322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FF6646C"/>
    <w:multiLevelType w:val="multilevel"/>
    <w:tmpl w:val="7FF66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CE"/>
    <w:rsid w:val="001C7EE4"/>
    <w:rsid w:val="003418CE"/>
    <w:rsid w:val="00531BFC"/>
    <w:rsid w:val="0058340C"/>
    <w:rsid w:val="008E120E"/>
    <w:rsid w:val="00A56FC8"/>
    <w:rsid w:val="00AB5755"/>
    <w:rsid w:val="00B77040"/>
    <w:rsid w:val="00C33591"/>
    <w:rsid w:val="00C67FC9"/>
    <w:rsid w:val="00D42E91"/>
    <w:rsid w:val="29BB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GB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3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36">
    <w:name w:val="s1"/>
    <w:basedOn w:val="11"/>
    <w:uiPriority w:val="0"/>
  </w:style>
  <w:style w:type="paragraph" w:customStyle="1" w:styleId="37">
    <w:name w:val="p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38">
    <w:name w:val="s2"/>
    <w:basedOn w:val="11"/>
    <w:uiPriority w:val="0"/>
  </w:style>
  <w:style w:type="paragraph" w:customStyle="1" w:styleId="39">
    <w:name w:val="p3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40">
    <w:name w:val="apple-converted-space"/>
    <w:basedOn w:val="11"/>
    <w:uiPriority w:val="0"/>
  </w:style>
  <w:style w:type="character" w:customStyle="1" w:styleId="41">
    <w:name w:val="s3"/>
    <w:basedOn w:val="11"/>
    <w:uiPriority w:val="0"/>
  </w:style>
  <w:style w:type="character" w:customStyle="1" w:styleId="42">
    <w:name w:val="s4"/>
    <w:basedOn w:val="11"/>
    <w:uiPriority w:val="0"/>
  </w:style>
  <w:style w:type="character" w:customStyle="1" w:styleId="43">
    <w:name w:val="Header Char"/>
    <w:basedOn w:val="11"/>
    <w:link w:val="14"/>
    <w:uiPriority w:val="99"/>
  </w:style>
  <w:style w:type="character" w:customStyle="1" w:styleId="44">
    <w:name w:val="Footer Char"/>
    <w:basedOn w:val="11"/>
    <w:link w:val="13"/>
    <w:uiPriority w:val="99"/>
  </w:style>
  <w:style w:type="character" w:customStyle="1" w:styleId="45">
    <w:name w:val="bumpedfont15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350</Words>
  <Characters>1999</Characters>
  <Lines>16</Lines>
  <Paragraphs>4</Paragraphs>
  <TotalTime>0</TotalTime>
  <ScaleCrop>false</ScaleCrop>
  <LinksUpToDate>false</LinksUpToDate>
  <CharactersWithSpaces>2345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2025-10-25T09:10:00Z</dcterms:created>
  <dc:creator>PUNITHAA M</dc:creator>
  <cp:lastModifiedBy>PUNITHAA M</cp:lastModifiedBy>
  <dcterms:modified xsi:type="dcterms:W3CDTF">2025-10-25T09:53:56Z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115193FA79B74D8180EECE12C9ABEEE8_12</vt:lpwstr>
  </property>
</Properties>
</file>