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FC7A" w14:textId="03D0F121" w:rsidR="00895005" w:rsidRDefault="001808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4" w:line="240" w:lineRule="auto"/>
        <w:ind w:left="850" w:right="9"/>
        <w:jc w:val="center"/>
        <w:rPr>
          <w:rFonts w:ascii="Lora" w:eastAsia="Lora" w:hAnsi="Lora" w:cs="Lora"/>
          <w:sz w:val="40"/>
          <w:szCs w:val="40"/>
        </w:rPr>
      </w:pPr>
      <w:r>
        <w:rPr>
          <w:rFonts w:ascii="Lora" w:eastAsia="Lora" w:hAnsi="Lora" w:cs="Lora"/>
          <w:sz w:val="40"/>
          <w:szCs w:val="40"/>
        </w:rPr>
        <w:t>Sharmista</w:t>
      </w:r>
    </w:p>
    <w:p w14:paraId="1979A1E0" w14:textId="2211F042" w:rsidR="00895005" w:rsidRDefault="00214F9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850" w:right="9"/>
        <w:jc w:val="center"/>
        <w:rPr>
          <w:rFonts w:ascii="Lora" w:eastAsia="Lora" w:hAnsi="Lora" w:cs="Lora"/>
          <w:sz w:val="15"/>
          <w:szCs w:val="15"/>
        </w:rPr>
      </w:pPr>
      <w:r>
        <w:rPr>
          <w:rFonts w:ascii="Lora" w:eastAsia="Lora" w:hAnsi="Lora" w:cs="Lora"/>
          <w:sz w:val="18"/>
          <w:szCs w:val="18"/>
        </w:rPr>
        <w:t xml:space="preserve">Email: </w:t>
      </w:r>
      <w:r w:rsidR="00180810">
        <w:rPr>
          <w:rFonts w:ascii="Lora" w:eastAsia="Lora" w:hAnsi="Lora" w:cs="Lora"/>
          <w:sz w:val="18"/>
          <w:szCs w:val="18"/>
        </w:rPr>
        <w:t>imsharmista29</w:t>
      </w:r>
      <w:r>
        <w:rPr>
          <w:rFonts w:ascii="Lora" w:eastAsia="Lora" w:hAnsi="Lora" w:cs="Lora"/>
          <w:sz w:val="18"/>
          <w:szCs w:val="18"/>
        </w:rPr>
        <w:t xml:space="preserve">@gmail.com | Address: </w:t>
      </w:r>
      <w:r w:rsidR="00180810">
        <w:rPr>
          <w:rFonts w:ascii="Lora" w:eastAsia="Lora" w:hAnsi="Lora" w:cs="Lora"/>
          <w:sz w:val="18"/>
          <w:szCs w:val="18"/>
        </w:rPr>
        <w:t>Bangalore, Karnataka</w:t>
      </w:r>
      <w:r>
        <w:rPr>
          <w:rFonts w:ascii="Lora" w:eastAsia="Lora" w:hAnsi="Lora" w:cs="Lora"/>
          <w:sz w:val="15"/>
          <w:szCs w:val="15"/>
        </w:rPr>
        <w:br/>
      </w:r>
    </w:p>
    <w:tbl>
      <w:tblPr>
        <w:tblStyle w:val="a"/>
        <w:tblW w:w="12211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211"/>
      </w:tblGrid>
      <w:tr w:rsidR="00895005" w14:paraId="40854926" w14:textId="77777777">
        <w:tc>
          <w:tcPr>
            <w:tcW w:w="12211" w:type="dxa"/>
            <w:shd w:val="clear" w:color="auto" w:fill="F3F3F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A43C1C6" w14:textId="77777777" w:rsidR="00895005" w:rsidRDefault="00214F99">
            <w:pPr>
              <w:widowControl w:val="0"/>
              <w:spacing w:after="100" w:line="240" w:lineRule="auto"/>
              <w:ind w:left="850" w:right="-189"/>
              <w:rPr>
                <w:rFonts w:ascii="Lora" w:eastAsia="Lora" w:hAnsi="Lora" w:cs="Lora"/>
                <w:b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  <w:sz w:val="24"/>
                <w:szCs w:val="24"/>
              </w:rPr>
              <w:t>SUMMARY</w:t>
            </w:r>
          </w:p>
          <w:p w14:paraId="446DB9FF" w14:textId="4A38D2CD" w:rsidR="00895005" w:rsidRDefault="002F75D9">
            <w:pPr>
              <w:widowControl w:val="0"/>
              <w:spacing w:line="240" w:lineRule="auto"/>
              <w:ind w:left="850" w:right="686"/>
              <w:rPr>
                <w:rFonts w:ascii="Lora" w:eastAsia="Lora" w:hAnsi="Lora" w:cs="Lora"/>
                <w:sz w:val="20"/>
                <w:szCs w:val="20"/>
              </w:rPr>
            </w:pPr>
            <w:r w:rsidRPr="002F75D9">
              <w:rPr>
                <w:rFonts w:ascii="Lora" w:eastAsia="Lora" w:hAnsi="Lora" w:cs="Lora"/>
                <w:sz w:val="20"/>
                <w:szCs w:val="20"/>
              </w:rPr>
              <w:t>Dynamic Economics Researcher with a proven track record at Mount Carmel College, specializing in quantitative research, market analysis, and data-driven economic studies. Authored peer-reviewed publications and presented at prestigious national and international conferences. Proficient in statistical tools, Excel, and data visualization, applying analytical insights to inform policy recommendations and support sustainable development initiatives.</w:t>
            </w:r>
          </w:p>
        </w:tc>
      </w:tr>
    </w:tbl>
    <w:p w14:paraId="545404A7" w14:textId="77777777" w:rsidR="00895005" w:rsidRDefault="00895005">
      <w:pPr>
        <w:widowControl w:val="0"/>
        <w:spacing w:line="240" w:lineRule="auto"/>
        <w:ind w:right="9"/>
        <w:rPr>
          <w:rFonts w:ascii="Lora" w:eastAsia="Lora" w:hAnsi="Lora" w:cs="Lora"/>
          <w:sz w:val="2"/>
          <w:szCs w:val="2"/>
        </w:rPr>
      </w:pPr>
    </w:p>
    <w:tbl>
      <w:tblPr>
        <w:tblStyle w:val="a0"/>
        <w:tblW w:w="1221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210"/>
      </w:tblGrid>
      <w:tr w:rsidR="00895005" w14:paraId="4B83A12D" w14:textId="77777777" w:rsidTr="00C41D5F">
        <w:trPr>
          <w:trHeight w:val="1269"/>
        </w:trPr>
        <w:tc>
          <w:tcPr>
            <w:tcW w:w="12210" w:type="dxa"/>
            <w:tcBorders>
              <w:top w:val="single" w:sz="8" w:space="0" w:color="FFFFFF"/>
              <w:left w:val="single" w:sz="8" w:space="0" w:color="FFFFFF"/>
              <w:bottom w:val="single" w:sz="8" w:space="0" w:color="CCCCCC"/>
              <w:right w:val="single" w:sz="8" w:space="0" w:color="FFFFFF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643704E" w14:textId="77777777" w:rsidR="00895005" w:rsidRDefault="00214F99">
            <w:pPr>
              <w:widowControl w:val="0"/>
              <w:spacing w:after="100" w:line="240" w:lineRule="auto"/>
              <w:ind w:left="850" w:right="-189"/>
              <w:rPr>
                <w:rFonts w:ascii="Lora" w:eastAsia="Lora" w:hAnsi="Lora" w:cs="Lora"/>
                <w:b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  <w:sz w:val="24"/>
                <w:szCs w:val="24"/>
              </w:rPr>
              <w:t>EDUCATION</w:t>
            </w:r>
          </w:p>
          <w:p w14:paraId="0641AD5F" w14:textId="77DBB571" w:rsidR="00895005" w:rsidRPr="00EB7BD0" w:rsidRDefault="00D92C22" w:rsidP="00EB7BD0">
            <w:pPr>
              <w:widowControl w:val="0"/>
              <w:ind w:left="850" w:right="686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BA. Economics</w:t>
            </w:r>
            <w:r w:rsidR="00214F99">
              <w:rPr>
                <w:rFonts w:ascii="Lora" w:eastAsia="Lora" w:hAnsi="Lora" w:cs="Lora"/>
                <w:b/>
                <w:sz w:val="20"/>
                <w:szCs w:val="20"/>
              </w:rPr>
              <w:t xml:space="preserve"> </w:t>
            </w:r>
            <w:r w:rsidR="00214F99">
              <w:rPr>
                <w:rFonts w:ascii="Lora" w:eastAsia="Lora" w:hAnsi="Lora" w:cs="Lora"/>
                <w:sz w:val="20"/>
                <w:szCs w:val="20"/>
              </w:rPr>
              <w:t xml:space="preserve">| </w:t>
            </w:r>
            <w:r w:rsidR="00EB7BD0">
              <w:rPr>
                <w:rFonts w:ascii="Lora" w:eastAsia="Lora" w:hAnsi="Lora" w:cs="Lora"/>
                <w:sz w:val="20"/>
                <w:szCs w:val="20"/>
              </w:rPr>
              <w:t>Mo</w:t>
            </w:r>
            <w:r w:rsidR="007A0B98">
              <w:rPr>
                <w:rFonts w:ascii="Lora" w:eastAsia="Lora" w:hAnsi="Lora" w:cs="Lora"/>
                <w:sz w:val="20"/>
                <w:szCs w:val="20"/>
              </w:rPr>
              <w:t>unt Carmel College</w:t>
            </w:r>
            <w:r w:rsidR="00214F99">
              <w:rPr>
                <w:rFonts w:ascii="Lora" w:eastAsia="Lora" w:hAnsi="Lora" w:cs="Lora"/>
                <w:sz w:val="20"/>
                <w:szCs w:val="20"/>
              </w:rPr>
              <w:t xml:space="preserve"> | 202</w:t>
            </w:r>
            <w:r w:rsidR="007A0B98">
              <w:rPr>
                <w:rFonts w:ascii="Lora" w:eastAsia="Lora" w:hAnsi="Lora" w:cs="Lora"/>
                <w:sz w:val="20"/>
                <w:szCs w:val="20"/>
              </w:rPr>
              <w:t>6</w:t>
            </w:r>
          </w:p>
          <w:p w14:paraId="0BAC623F" w14:textId="03C25D9F" w:rsidR="00895005" w:rsidRPr="00D92C22" w:rsidRDefault="00982516" w:rsidP="00D92C22">
            <w:pPr>
              <w:widowControl w:val="0"/>
              <w:spacing w:before="115"/>
              <w:ind w:left="850" w:right="9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12</w:t>
            </w:r>
            <w:r w:rsidRPr="00982516">
              <w:rPr>
                <w:rFonts w:ascii="Lora" w:eastAsia="Lora" w:hAnsi="Lora" w:cs="Lora"/>
                <w:b/>
                <w:sz w:val="20"/>
                <w:szCs w:val="20"/>
                <w:vertAlign w:val="superscript"/>
              </w:rPr>
              <w:t>th</w:t>
            </w:r>
            <w:r>
              <w:rPr>
                <w:rFonts w:ascii="Lora" w:eastAsia="Lora" w:hAnsi="Lora" w:cs="Lora"/>
                <w:b/>
                <w:sz w:val="20"/>
                <w:szCs w:val="20"/>
              </w:rPr>
              <w:t xml:space="preserve"> Standard</w:t>
            </w:r>
            <w:r w:rsidR="00214F99">
              <w:rPr>
                <w:rFonts w:ascii="Lora" w:eastAsia="Lora" w:hAnsi="Lora" w:cs="Lora"/>
                <w:b/>
                <w:sz w:val="20"/>
                <w:szCs w:val="20"/>
              </w:rPr>
              <w:t xml:space="preserve"> </w:t>
            </w:r>
            <w:r w:rsidR="00214F99">
              <w:rPr>
                <w:rFonts w:ascii="Lora" w:eastAsia="Lora" w:hAnsi="Lora" w:cs="Lora"/>
                <w:sz w:val="20"/>
                <w:szCs w:val="20"/>
              </w:rPr>
              <w:t xml:space="preserve">| </w:t>
            </w:r>
            <w:r w:rsidR="00D92C22">
              <w:rPr>
                <w:rFonts w:ascii="Lora" w:eastAsia="Lora" w:hAnsi="Lora" w:cs="Lora"/>
                <w:sz w:val="20"/>
                <w:szCs w:val="20"/>
              </w:rPr>
              <w:t>Century Foundation Matric Higher</w:t>
            </w:r>
            <w:r>
              <w:rPr>
                <w:rFonts w:ascii="Lora" w:eastAsia="Lora" w:hAnsi="Lora" w:cs="Lora"/>
                <w:sz w:val="20"/>
                <w:szCs w:val="20"/>
              </w:rPr>
              <w:t xml:space="preserve"> Secondary School</w:t>
            </w:r>
            <w:r w:rsidR="00214F99">
              <w:rPr>
                <w:rFonts w:ascii="Lora" w:eastAsia="Lora" w:hAnsi="Lora" w:cs="Lora"/>
                <w:sz w:val="20"/>
                <w:szCs w:val="20"/>
              </w:rPr>
              <w:t xml:space="preserve"> | 20</w:t>
            </w:r>
            <w:r w:rsidR="00D92C22">
              <w:rPr>
                <w:rFonts w:ascii="Lora" w:eastAsia="Lora" w:hAnsi="Lora" w:cs="Lora"/>
                <w:sz w:val="20"/>
                <w:szCs w:val="20"/>
              </w:rPr>
              <w:t>23</w:t>
            </w:r>
          </w:p>
          <w:p w14:paraId="6F41D48A" w14:textId="77777777" w:rsidR="00895005" w:rsidRDefault="00895005">
            <w:pPr>
              <w:widowControl w:val="0"/>
              <w:ind w:right="686"/>
              <w:rPr>
                <w:rFonts w:ascii="Lora" w:eastAsia="Lora" w:hAnsi="Lora" w:cs="Lora"/>
                <w:sz w:val="2"/>
                <w:szCs w:val="2"/>
              </w:rPr>
            </w:pPr>
          </w:p>
        </w:tc>
      </w:tr>
    </w:tbl>
    <w:p w14:paraId="13CB1CAF" w14:textId="77777777" w:rsidR="00895005" w:rsidRDefault="00895005">
      <w:pPr>
        <w:widowControl w:val="0"/>
        <w:spacing w:line="240" w:lineRule="auto"/>
        <w:ind w:right="9"/>
        <w:rPr>
          <w:rFonts w:ascii="Lora" w:eastAsia="Lora" w:hAnsi="Lora" w:cs="Lora"/>
          <w:sz w:val="2"/>
          <w:szCs w:val="2"/>
        </w:rPr>
      </w:pPr>
    </w:p>
    <w:tbl>
      <w:tblPr>
        <w:tblStyle w:val="a1"/>
        <w:tblW w:w="12246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246"/>
      </w:tblGrid>
      <w:tr w:rsidR="00895005" w14:paraId="02699EEE" w14:textId="77777777" w:rsidTr="00862539">
        <w:trPr>
          <w:trHeight w:val="6230"/>
        </w:trPr>
        <w:tc>
          <w:tcPr>
            <w:tcW w:w="12246" w:type="dxa"/>
            <w:tcBorders>
              <w:top w:val="single" w:sz="8" w:space="0" w:color="FFFFFF"/>
              <w:left w:val="single" w:sz="8" w:space="0" w:color="FFFFFF"/>
              <w:bottom w:val="single" w:sz="8" w:space="0" w:color="CCCCCC"/>
              <w:right w:val="single" w:sz="8" w:space="0" w:color="FFFFFF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218172D" w14:textId="18FBD71F" w:rsidR="00895005" w:rsidRDefault="00801B3B">
            <w:pPr>
              <w:widowControl w:val="0"/>
              <w:spacing w:after="100" w:line="240" w:lineRule="auto"/>
              <w:ind w:left="850" w:right="-189"/>
              <w:rPr>
                <w:rFonts w:ascii="Lora" w:eastAsia="Lora" w:hAnsi="Lora" w:cs="Lora"/>
                <w:b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4"/>
                <w:szCs w:val="24"/>
              </w:rPr>
              <w:t>RESEARCH</w:t>
            </w:r>
            <w:r w:rsidR="00214F99">
              <w:rPr>
                <w:rFonts w:ascii="Lora" w:eastAsia="Lora" w:hAnsi="Lora" w:cs="Lora"/>
                <w:b/>
                <w:sz w:val="24"/>
                <w:szCs w:val="24"/>
              </w:rPr>
              <w:t xml:space="preserve"> EXPERIENCE</w:t>
            </w:r>
          </w:p>
          <w:p w14:paraId="3FFFF705" w14:textId="699196F9" w:rsidR="000A038F" w:rsidRDefault="000A038F" w:rsidP="000A038F">
            <w:pPr>
              <w:pStyle w:val="NormalWeb"/>
            </w:pPr>
            <w:r>
              <w:rPr>
                <w:rStyle w:val="Strong"/>
              </w:rPr>
              <w:t xml:space="preserve">              Undergraduate Researcher – Department of Economics,</w:t>
            </w:r>
            <w:r w:rsidR="00FC4E50">
              <w:rPr>
                <w:rStyle w:val="Strong"/>
              </w:rPr>
              <w:t xml:space="preserve"> Mount Carmel College</w:t>
            </w:r>
          </w:p>
          <w:p w14:paraId="59B461E1" w14:textId="77777777" w:rsidR="000A038F" w:rsidRPr="00C41D5F" w:rsidRDefault="000A038F" w:rsidP="000A038F">
            <w:pPr>
              <w:pStyle w:val="NormalWeb"/>
              <w:numPr>
                <w:ilvl w:val="0"/>
                <w:numId w:val="2"/>
              </w:numPr>
              <w:rPr>
                <w:i/>
                <w:iCs/>
              </w:rPr>
            </w:pPr>
            <w:r>
              <w:t xml:space="preserve">Designed and executed </w:t>
            </w:r>
            <w:r>
              <w:rPr>
                <w:rStyle w:val="Strong"/>
              </w:rPr>
              <w:t>data-driven economic research projects</w:t>
            </w:r>
            <w:r>
              <w:t>, including:</w:t>
            </w:r>
            <w:r>
              <w:br/>
            </w:r>
            <w:r w:rsidRPr="00C41D5F">
              <w:rPr>
                <w:rStyle w:val="Emphasis"/>
                <w:i w:val="0"/>
                <w:iCs w:val="0"/>
              </w:rPr>
              <w:t>KVI's Impact on Rural MSME in India: An Insight into Sustainable Development Goals</w:t>
            </w:r>
            <w:r w:rsidRPr="00C41D5F">
              <w:rPr>
                <w:i/>
                <w:iCs/>
              </w:rPr>
              <w:br/>
            </w:r>
            <w:r w:rsidRPr="00C41D5F">
              <w:rPr>
                <w:rStyle w:val="Emphasis"/>
                <w:i w:val="0"/>
                <w:iCs w:val="0"/>
              </w:rPr>
              <w:t>An Empirical Analysis on Gender Budgeting in India: A Study on Odisha and Karnataka</w:t>
            </w:r>
            <w:r w:rsidRPr="00C41D5F">
              <w:rPr>
                <w:i/>
                <w:iCs/>
              </w:rPr>
              <w:br/>
            </w:r>
            <w:r w:rsidRPr="00C41D5F">
              <w:rPr>
                <w:rStyle w:val="Emphasis"/>
                <w:i w:val="0"/>
                <w:iCs w:val="0"/>
              </w:rPr>
              <w:t>Relationship between Index of Industrial Production (IIP) and Export in India</w:t>
            </w:r>
          </w:p>
          <w:p w14:paraId="781BDBD6" w14:textId="77777777" w:rsidR="000A038F" w:rsidRDefault="000A038F" w:rsidP="000A038F">
            <w:pPr>
              <w:pStyle w:val="NormalWeb"/>
              <w:numPr>
                <w:ilvl w:val="0"/>
                <w:numId w:val="2"/>
              </w:numPr>
            </w:pPr>
            <w:r>
              <w:t xml:space="preserve">Authored research papers, </w:t>
            </w:r>
            <w:r>
              <w:rPr>
                <w:rStyle w:val="Strong"/>
              </w:rPr>
              <w:t>presented findings at national and international conferences</w:t>
            </w:r>
            <w:r>
              <w:t xml:space="preserve">, and achieved </w:t>
            </w:r>
            <w:r>
              <w:rPr>
                <w:rStyle w:val="Strong"/>
              </w:rPr>
              <w:t>peer-reviewed publication</w:t>
            </w:r>
            <w:r>
              <w:t>.</w:t>
            </w:r>
          </w:p>
          <w:p w14:paraId="5FCD9E8C" w14:textId="77777777" w:rsidR="000A038F" w:rsidRDefault="000A038F" w:rsidP="000A038F">
            <w:pPr>
              <w:pStyle w:val="NormalWeb"/>
              <w:numPr>
                <w:ilvl w:val="0"/>
                <w:numId w:val="2"/>
              </w:numPr>
            </w:pPr>
            <w:r>
              <w:t xml:space="preserve">Conducted </w:t>
            </w:r>
            <w:r>
              <w:rPr>
                <w:rStyle w:val="Strong"/>
              </w:rPr>
              <w:t>comprehensive literature reviews</w:t>
            </w:r>
            <w:r>
              <w:t xml:space="preserve"> and </w:t>
            </w:r>
            <w:r>
              <w:rPr>
                <w:rStyle w:val="Strong"/>
              </w:rPr>
              <w:t>market research</w:t>
            </w:r>
            <w:r>
              <w:t xml:space="preserve"> to identify knowledge gaps and inform policy recommendations.</w:t>
            </w:r>
          </w:p>
          <w:tbl>
            <w:tblPr>
              <w:tblStyle w:val="a2"/>
              <w:tblpPr w:leftFromText="180" w:rightFromText="180" w:vertAnchor="text" w:tblpY="762"/>
              <w:tblW w:w="12217" w:type="dxa"/>
              <w:tblInd w:w="0" w:type="dxa"/>
              <w:tblBorders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  <w:insideH w:val="single" w:sz="8" w:space="0" w:color="FFFFFF"/>
                <w:insideV w:val="single" w:sz="8" w:space="0" w:color="FFFFFF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17"/>
            </w:tblGrid>
            <w:tr w:rsidR="00801B3B" w14:paraId="1275B907" w14:textId="77777777" w:rsidTr="00862539">
              <w:trPr>
                <w:trHeight w:val="519"/>
              </w:trPr>
              <w:tc>
                <w:tcPr>
                  <w:tcW w:w="12217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CCCCCC"/>
                    <w:right w:val="single" w:sz="8" w:space="0" w:color="FFFFFF"/>
                  </w:tcBorders>
                  <w:shd w:val="clear" w:color="auto" w:fill="FFFFFF"/>
                  <w:tcMar>
                    <w:top w:w="170" w:type="dxa"/>
                    <w:left w:w="170" w:type="dxa"/>
                    <w:bottom w:w="170" w:type="dxa"/>
                    <w:right w:w="170" w:type="dxa"/>
                  </w:tcMar>
                </w:tcPr>
                <w:p w14:paraId="5F3542BE" w14:textId="2D0D7008" w:rsidR="00801B3B" w:rsidRDefault="009A399D" w:rsidP="00801B3B">
                  <w:pPr>
                    <w:widowControl w:val="0"/>
                    <w:spacing w:after="100" w:line="240" w:lineRule="auto"/>
                    <w:ind w:left="850" w:right="-189"/>
                    <w:rPr>
                      <w:rFonts w:ascii="Lora" w:eastAsia="Lora" w:hAnsi="Lora" w:cs="Lora"/>
                      <w:b/>
                      <w:sz w:val="20"/>
                      <w:szCs w:val="20"/>
                    </w:rPr>
                  </w:pPr>
                  <w:r>
                    <w:rPr>
                      <w:rFonts w:ascii="Lora" w:eastAsia="Lora" w:hAnsi="Lora" w:cs="Lora"/>
                      <w:b/>
                      <w:sz w:val="24"/>
                      <w:szCs w:val="24"/>
                    </w:rPr>
                    <w:t>SKILLS</w:t>
                  </w:r>
                  <w:r w:rsidR="00801B3B">
                    <w:rPr>
                      <w:rFonts w:ascii="Lora" w:eastAsia="Lora" w:hAnsi="Lora" w:cs="Lora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73B7E48C" w14:textId="77777777" w:rsidR="00801B3B" w:rsidRDefault="009F45EA" w:rsidP="00801B3B">
                  <w:pPr>
                    <w:widowControl w:val="0"/>
                    <w:numPr>
                      <w:ilvl w:val="0"/>
                      <w:numId w:val="2"/>
                    </w:numPr>
                    <w:ind w:right="686"/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</w:pPr>
                  <w:r w:rsidRPr="009F45EA"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  <w:t>Quantitative Research</w:t>
                  </w:r>
                </w:p>
                <w:p w14:paraId="139777F8" w14:textId="77777777" w:rsidR="009F45EA" w:rsidRDefault="009F45EA" w:rsidP="00801B3B">
                  <w:pPr>
                    <w:widowControl w:val="0"/>
                    <w:numPr>
                      <w:ilvl w:val="0"/>
                      <w:numId w:val="2"/>
                    </w:numPr>
                    <w:ind w:right="686"/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</w:pPr>
                  <w:r w:rsidRPr="009F45EA"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  <w:t>Data analysis</w:t>
                  </w:r>
                </w:p>
                <w:p w14:paraId="78B3BEE8" w14:textId="77777777" w:rsidR="009F45EA" w:rsidRDefault="009F45EA" w:rsidP="00801B3B">
                  <w:pPr>
                    <w:widowControl w:val="0"/>
                    <w:numPr>
                      <w:ilvl w:val="0"/>
                      <w:numId w:val="2"/>
                    </w:numPr>
                    <w:ind w:right="686"/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</w:pPr>
                  <w:r w:rsidRPr="009F45EA"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  <w:t>MS office</w:t>
                  </w:r>
                </w:p>
                <w:p w14:paraId="0146C164" w14:textId="6689A800" w:rsidR="009F45EA" w:rsidRDefault="009F45EA" w:rsidP="00801B3B">
                  <w:pPr>
                    <w:widowControl w:val="0"/>
                    <w:numPr>
                      <w:ilvl w:val="0"/>
                      <w:numId w:val="2"/>
                    </w:numPr>
                    <w:ind w:right="686"/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</w:pPr>
                  <w:r w:rsidRPr="009F45EA">
                    <w:rPr>
                      <w:rFonts w:ascii="Merriweather" w:eastAsia="Merriweather" w:hAnsi="Merriweather" w:cs="Merriweather"/>
                      <w:sz w:val="20"/>
                      <w:szCs w:val="20"/>
                    </w:rPr>
                    <w:t>Analytical skills</w:t>
                  </w:r>
                </w:p>
              </w:tc>
            </w:tr>
          </w:tbl>
          <w:p w14:paraId="6E4839CC" w14:textId="77777777" w:rsidR="000A038F" w:rsidRDefault="000A038F" w:rsidP="000A038F">
            <w:pPr>
              <w:pStyle w:val="NormalWeb"/>
              <w:numPr>
                <w:ilvl w:val="0"/>
                <w:numId w:val="2"/>
              </w:numPr>
            </w:pPr>
            <w:r>
              <w:t xml:space="preserve">Collected, cleaned, and </w:t>
            </w:r>
            <w:proofErr w:type="spellStart"/>
            <w:r>
              <w:t>analyzed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primary &amp; secondary economic data</w:t>
            </w:r>
            <w:r>
              <w:t xml:space="preserve"> using </w:t>
            </w:r>
            <w:r>
              <w:rPr>
                <w:rStyle w:val="Strong"/>
              </w:rPr>
              <w:t>statistical, econometric, and data visualization tools</w:t>
            </w:r>
            <w:r>
              <w:t xml:space="preserve"> (Excel, Power BI).</w:t>
            </w:r>
          </w:p>
          <w:p w14:paraId="634FAB40" w14:textId="3D95DE54" w:rsidR="00895005" w:rsidRDefault="00895005" w:rsidP="00801B3B">
            <w:pPr>
              <w:widowControl w:val="0"/>
              <w:ind w:left="1440"/>
              <w:rPr>
                <w:rFonts w:ascii="Merriweather" w:eastAsia="Merriweather" w:hAnsi="Merriweather" w:cs="Merriweather"/>
                <w:sz w:val="20"/>
                <w:szCs w:val="20"/>
              </w:rPr>
            </w:pPr>
          </w:p>
        </w:tc>
      </w:tr>
    </w:tbl>
    <w:p w14:paraId="2902BA6C" w14:textId="77777777" w:rsidR="00895005" w:rsidRDefault="00895005">
      <w:pPr>
        <w:widowControl w:val="0"/>
        <w:spacing w:line="240" w:lineRule="auto"/>
        <w:ind w:right="9"/>
        <w:rPr>
          <w:rFonts w:ascii="Lora" w:eastAsia="Lora" w:hAnsi="Lora" w:cs="Lora"/>
          <w:sz w:val="2"/>
          <w:szCs w:val="2"/>
        </w:rPr>
      </w:pPr>
    </w:p>
    <w:p w14:paraId="5B94FD38" w14:textId="77777777" w:rsidR="00895005" w:rsidRDefault="00895005">
      <w:pPr>
        <w:widowControl w:val="0"/>
        <w:spacing w:line="240" w:lineRule="auto"/>
        <w:ind w:right="9"/>
        <w:rPr>
          <w:rFonts w:ascii="Lora" w:eastAsia="Lora" w:hAnsi="Lora" w:cs="Lora"/>
          <w:sz w:val="2"/>
          <w:szCs w:val="2"/>
        </w:rPr>
      </w:pPr>
    </w:p>
    <w:tbl>
      <w:tblPr>
        <w:tblStyle w:val="a3"/>
        <w:tblW w:w="12211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211"/>
      </w:tblGrid>
      <w:tr w:rsidR="00895005" w14:paraId="3BCCD3DA" w14:textId="77777777">
        <w:trPr>
          <w:trHeight w:val="1470"/>
        </w:trPr>
        <w:tc>
          <w:tcPr>
            <w:tcW w:w="12211" w:type="dxa"/>
            <w:tcBorders>
              <w:top w:val="single" w:sz="8" w:space="0" w:color="FFFFFF"/>
              <w:left w:val="single" w:sz="8" w:space="0" w:color="FFFFFF"/>
              <w:bottom w:val="single" w:sz="8" w:space="0" w:color="CCCCCC"/>
              <w:right w:val="single" w:sz="8" w:space="0" w:color="FFFFFF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DC32D06" w14:textId="0BFFDD0D" w:rsidR="00895005" w:rsidRDefault="00214F99">
            <w:pPr>
              <w:widowControl w:val="0"/>
              <w:spacing w:after="100" w:line="240" w:lineRule="auto"/>
              <w:ind w:left="850" w:right="-189"/>
              <w:rPr>
                <w:rFonts w:ascii="Lora" w:eastAsia="Lora" w:hAnsi="Lora" w:cs="Lora"/>
                <w:b/>
              </w:rPr>
            </w:pPr>
            <w:r>
              <w:rPr>
                <w:rFonts w:ascii="Lora" w:eastAsia="Lora" w:hAnsi="Lora" w:cs="Lora"/>
                <w:b/>
                <w:sz w:val="24"/>
                <w:szCs w:val="24"/>
              </w:rPr>
              <w:t>LANGUAGES AND CERTIFICATES</w:t>
            </w:r>
            <w:r>
              <w:rPr>
                <w:rFonts w:ascii="Lora" w:eastAsia="Lora" w:hAnsi="Lora" w:cs="Lora"/>
                <w:b/>
              </w:rPr>
              <w:t xml:space="preserve"> </w:t>
            </w:r>
          </w:p>
          <w:p w14:paraId="6881473F" w14:textId="13C3AC93" w:rsidR="00895005" w:rsidRPr="009F45EA" w:rsidRDefault="00214F99" w:rsidP="009F45EA">
            <w:pPr>
              <w:widowControl w:val="0"/>
              <w:numPr>
                <w:ilvl w:val="0"/>
                <w:numId w:val="5"/>
              </w:numPr>
              <w:spacing w:before="115"/>
              <w:ind w:right="9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Languages:</w:t>
            </w:r>
            <w:r>
              <w:rPr>
                <w:rFonts w:ascii="Lora" w:eastAsia="Lora" w:hAnsi="Lora" w:cs="Lora"/>
                <w:sz w:val="20"/>
                <w:szCs w:val="20"/>
              </w:rPr>
              <w:t xml:space="preserve"> English, </w:t>
            </w:r>
            <w:r w:rsidR="009F45EA">
              <w:rPr>
                <w:rFonts w:ascii="Lora" w:eastAsia="Lora" w:hAnsi="Lora" w:cs="Lora"/>
                <w:sz w:val="20"/>
                <w:szCs w:val="20"/>
              </w:rPr>
              <w:t>German</w:t>
            </w:r>
            <w:r>
              <w:rPr>
                <w:rFonts w:ascii="Lora" w:eastAsia="Lora" w:hAnsi="Lora" w:cs="Lora"/>
                <w:sz w:val="20"/>
                <w:szCs w:val="20"/>
              </w:rPr>
              <w:t xml:space="preserve"> (intermediate proficiency)</w:t>
            </w:r>
          </w:p>
          <w:p w14:paraId="44E1B60D" w14:textId="77777777" w:rsidR="00895005" w:rsidRDefault="00214F99">
            <w:pPr>
              <w:widowControl w:val="0"/>
              <w:numPr>
                <w:ilvl w:val="0"/>
                <w:numId w:val="5"/>
              </w:numPr>
              <w:ind w:right="9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Certifications:</w:t>
            </w:r>
            <w:r>
              <w:rPr>
                <w:rFonts w:ascii="Lora" w:eastAsia="Lora" w:hAnsi="Lora" w:cs="Lora"/>
                <w:sz w:val="20"/>
                <w:szCs w:val="20"/>
              </w:rPr>
              <w:t xml:space="preserve"> </w:t>
            </w:r>
            <w:r w:rsidR="009F45EA">
              <w:rPr>
                <w:rFonts w:ascii="Lora" w:eastAsia="Lora" w:hAnsi="Lora" w:cs="Lora"/>
                <w:sz w:val="20"/>
                <w:szCs w:val="20"/>
              </w:rPr>
              <w:t>Basics in POWER BI</w:t>
            </w:r>
          </w:p>
          <w:p w14:paraId="42972756" w14:textId="19CD7D0A" w:rsidR="009F45EA" w:rsidRDefault="009F45EA" w:rsidP="009F45EA">
            <w:pPr>
              <w:widowControl w:val="0"/>
              <w:ind w:left="1440" w:right="9"/>
              <w:rPr>
                <w:rFonts w:ascii="Lora" w:eastAsia="Lora" w:hAnsi="Lora" w:cs="Lora"/>
                <w:sz w:val="20"/>
                <w:szCs w:val="20"/>
              </w:rPr>
            </w:pPr>
          </w:p>
        </w:tc>
      </w:tr>
    </w:tbl>
    <w:p w14:paraId="3BE82238" w14:textId="3FC4C621" w:rsidR="00895005" w:rsidRDefault="00895005">
      <w:pPr>
        <w:widowControl w:val="0"/>
        <w:spacing w:before="127" w:line="293" w:lineRule="auto"/>
        <w:ind w:left="992" w:right="9"/>
        <w:jc w:val="center"/>
        <w:rPr>
          <w:rFonts w:ascii="Lora" w:eastAsia="Lora" w:hAnsi="Lora" w:cs="Lora"/>
          <w:sz w:val="4"/>
          <w:szCs w:val="4"/>
        </w:rPr>
      </w:pPr>
    </w:p>
    <w:sectPr w:rsidR="00895005">
      <w:pgSz w:w="12240" w:h="15840"/>
      <w:pgMar w:top="300" w:right="749" w:bottom="300" w:left="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911EC51-9060-48A8-8F5B-09C2A740CBB6}"/>
    <w:embedItalic r:id="rId2" w:fontKey="{3864E37A-9B87-4E3C-BD3B-E1AFB96EE80E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3" w:fontKey="{6BF03418-C6BC-482D-84CE-B665AF62E6BA}"/>
    <w:embedBold r:id="rId4" w:fontKey="{71AA46DC-3ED6-49A6-917A-76BFFB2650E8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5" w:fontKey="{6F56DD16-5E5F-4745-80EA-EDBF513E1E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2B8549C-FCCC-41C3-B246-E09E2409EF7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7" w:fontKey="{16662A5A-DB9A-4E20-91A5-F7DD9662DD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2050ADC-52D1-460D-B7CC-FF41C15A15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4D7"/>
    <w:multiLevelType w:val="multilevel"/>
    <w:tmpl w:val="C06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90AD2"/>
    <w:multiLevelType w:val="multilevel"/>
    <w:tmpl w:val="A656D7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F7534F2"/>
    <w:multiLevelType w:val="multilevel"/>
    <w:tmpl w:val="AD16A2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1D93B98"/>
    <w:multiLevelType w:val="multilevel"/>
    <w:tmpl w:val="2F1C9A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3340B67"/>
    <w:multiLevelType w:val="multilevel"/>
    <w:tmpl w:val="2182F5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09E2864"/>
    <w:multiLevelType w:val="multilevel"/>
    <w:tmpl w:val="9E4662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575236292">
    <w:abstractNumId w:val="3"/>
  </w:num>
  <w:num w:numId="2" w16cid:durableId="1161311243">
    <w:abstractNumId w:val="5"/>
  </w:num>
  <w:num w:numId="3" w16cid:durableId="938024203">
    <w:abstractNumId w:val="4"/>
  </w:num>
  <w:num w:numId="4" w16cid:durableId="388695684">
    <w:abstractNumId w:val="2"/>
  </w:num>
  <w:num w:numId="5" w16cid:durableId="1666713068">
    <w:abstractNumId w:val="1"/>
  </w:num>
  <w:num w:numId="6" w16cid:durableId="13837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005"/>
    <w:rsid w:val="000A038F"/>
    <w:rsid w:val="000F2CF7"/>
    <w:rsid w:val="00180810"/>
    <w:rsid w:val="001B417B"/>
    <w:rsid w:val="00214F99"/>
    <w:rsid w:val="002F75D9"/>
    <w:rsid w:val="004A530D"/>
    <w:rsid w:val="006D18EF"/>
    <w:rsid w:val="007A0B98"/>
    <w:rsid w:val="00801B3B"/>
    <w:rsid w:val="00862539"/>
    <w:rsid w:val="0086287D"/>
    <w:rsid w:val="008920F3"/>
    <w:rsid w:val="00895005"/>
    <w:rsid w:val="008C55F4"/>
    <w:rsid w:val="00957068"/>
    <w:rsid w:val="00982516"/>
    <w:rsid w:val="009A399D"/>
    <w:rsid w:val="009F45EA"/>
    <w:rsid w:val="00C41D5F"/>
    <w:rsid w:val="00C8689B"/>
    <w:rsid w:val="00C879A3"/>
    <w:rsid w:val="00CC165C"/>
    <w:rsid w:val="00D92C22"/>
    <w:rsid w:val="00EB7BD0"/>
    <w:rsid w:val="00FC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ABB4"/>
  <w15:docId w15:val="{4CAE99DF-2148-41EB-B882-DD089701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038F"/>
    <w:rPr>
      <w:b/>
      <w:bCs/>
    </w:rPr>
  </w:style>
  <w:style w:type="character" w:styleId="Emphasis">
    <w:name w:val="Emphasis"/>
    <w:basedOn w:val="DefaultParagraphFont"/>
    <w:uiPriority w:val="20"/>
    <w:qFormat/>
    <w:rsid w:val="000A03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 naya</dc:creator>
  <cp:lastModifiedBy>abi naya</cp:lastModifiedBy>
  <cp:revision>2</cp:revision>
  <dcterms:created xsi:type="dcterms:W3CDTF">2025-10-27T19:29:00Z</dcterms:created>
  <dcterms:modified xsi:type="dcterms:W3CDTF">2025-10-27T19:29:00Z</dcterms:modified>
</cp:coreProperties>
</file>