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Retail Reward Application: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Build: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399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apiUrl: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http://localhost:8080/api/v1/rewards/customers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/C1001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HTTP method: 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Positive Flow: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Case 1: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Request : customerId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Response : Customer reward points for 3 months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385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Case 2: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Request : customerId and months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Response : Customer reward points for given months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13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Case 3: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Request : customerId and date range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Response : Customer reward points for given date range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893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Case 4: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Request : customerId and date range (Only start or end date)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Response : Customer reward points for 3months from start or end date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Case 5: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Request : customerId and date range (no transaction for the customer)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Response : Empty response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876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Negative Flow: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Case 1: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Request : invalid customerId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Case 2: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Request : invalid month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495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Case 3: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Request : invalid date range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352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Case 4: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Request : invalid date range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4306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3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Case 5: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Request : invalid date format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225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7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18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hyperlink" Target="http://localhost:8080/api/v1/rewards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