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Retail Reward Application: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Build: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575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399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apiUrl: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http://localhost:8080/api/v1/rewards/customers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HTTP method: 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Positive Flow: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Case 1: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Request : customerId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Response : Customer reward points for 3 months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385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Case 2: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Request : customerId and months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Response : Customer reward points for given months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13100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Case 3: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Request : customerId and date range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Response : Customer reward points for given date range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893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Case 4: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Request : customerId and date range (Only start or end date)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Response : Customer reward points for 3months from start or end date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Case 5: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Request : customerId and date range (no transaction for the customer)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Response : Empty response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87600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Negative Flow: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Case 1: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Request : invalid customerId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733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Case 2: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Request : invalid month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49500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Case 3: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Request : invalid date range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352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Case 4: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Request : invalid date range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43063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3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Case 5: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Request : invalid date format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225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7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18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hyperlink" Target="http://localhost:8080/api/v1/rewards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