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Retail Reward Application: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Build: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257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Run: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161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apiUrl: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http://localhost:8080/api/v1/rewards/customers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HTTP method: 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Positive Flow: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Case 1: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Request : customerId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Response : Customer reward points for 3 months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Case 2: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Request : customerId and months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Response : Customer reward points for given months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131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Case 3: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Request : customerId and date range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Response : Customer reward points for given date range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Case 4: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Request : customerId and date range (Only start or end date)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Response : Customer reward points for 3months from start or end 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Case 5: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Request : customerId and date range (no transaction for the customer)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Response : Empty response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876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Negative Flow: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Case 1: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Request : invalid customerId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Case 2: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Request : invalid month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3495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Case 3: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Request : invalid date range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352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Case 4: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Request : invalid date range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43063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3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Case 5: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Request : invalid date format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Response : Error response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Result : Success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225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18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hyperlink" Target="http://localhost:8080/api/v1/rewards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