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Investment Memo — Nexora, Inc.</w:t>
      </w:r>
    </w:p>
    <w:p>
      <w:pPr>
        <w:spacing w:after="300"/>
      </w:pPr>
      <w:r>
        <w:rPr>
          <w:i/>
          <w:iCs/>
        </w:rPr>
        <w:t xml:space="preserve">Sequoia Peak Ventures — Growth Team</w:t>
      </w:r>
    </w:p>
    <w:p>
      <w:pPr>
        <w:pStyle w:val="Heading1"/>
      </w:pPr>
      <w:r>
        <w:t xml:space="preserve">Summary</w:t>
      </w:r>
    </w:p>
    <w:p>
      <w:pPr>
        <w:spacing w:after="200"/>
      </w:pPr>
      <w:r>
        <w:t xml:space="preserve">Sequoia Peak Ventures is recommending a $28,000,000 Series B investment in Nexora, Inc., led by our growth team. This is Sequoia Peak's second check into the company, following our participation in Nexora's 2022 seed round.</w:t>
      </w:r>
    </w:p>
    <w:p>
      <w:pPr>
        <w:pStyle w:val="Heading1"/>
      </w:pPr>
      <w:r>
        <w:t xml:space="preserve">Company Overview</w:t>
      </w:r>
    </w:p>
    <w:p>
      <w:pPr>
        <w:spacing w:after="200"/>
      </w:pPr>
      <w:r>
        <w:t xml:space="preserve">Nexora was founded in Austin, Texas in January 2021 by Maria Chen. The company's product, the Nexora Insight Platform, is a natural-language analytics tool used by mid-market businesses. Co-founder David Okafor serves as CTO and leads the engineering team of approximately 40 people.</w:t>
      </w:r>
    </w:p>
    <w:p>
      <w:pPr>
        <w:spacing w:after="200"/>
      </w:pPr>
      <w:r>
        <w:t xml:space="preserve">In March 2024, Nexora acquired Nexora Analytics for an undisclosed sum, bringing forecasting capability directly into the Insight Platform.</w:t>
      </w:r>
    </w:p>
    <w:p>
      <w:pPr>
        <w:pStyle w:val="Heading1"/>
      </w:pPr>
      <w:r>
        <w:t xml:space="preserve">Round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Round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Amount</w:t>
            </w:r>
          </w:p>
        </w:tc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</w:tcPr>
          <w:p>
            <w:r>
              <w:t xml:space="preserve">Seed</w:t>
            </w:r>
          </w:p>
        </w:tc>
        <w:tc>
          <w:tcPr>
            <w:tcW w:type="dxa" w:w="3120"/>
          </w:tcPr>
          <w:p>
            <w:r>
              <w:t xml:space="preserve">$4.2M</w:t>
            </w:r>
          </w:p>
        </w:tc>
        <w:tc>
          <w:tcPr>
            <w:tcW w:type="dxa" w:w="3120"/>
          </w:tcPr>
          <w:p>
            <w:r>
              <w:t xml:space="preserve">2022</w:t>
            </w:r>
          </w:p>
        </w:tc>
      </w:tr>
      <w:tr>
        <w:tc>
          <w:tcPr>
            <w:tcW w:type="dxa" w:w="3120"/>
          </w:tcPr>
          <w:p>
            <w:r>
              <w:t xml:space="preserve">Series B</w:t>
            </w:r>
          </w:p>
        </w:tc>
        <w:tc>
          <w:tcPr>
            <w:tcW w:type="dxa" w:w="3120"/>
          </w:tcPr>
          <w:p>
            <w:r>
              <w:t xml:space="preserve">$28M</w:t>
            </w:r>
          </w:p>
        </w:tc>
        <w:tc>
          <w:tcPr>
            <w:tcW w:type="dxa" w:w="3120"/>
          </w:tcPr>
          <w:p>
            <w:r>
              <w:t xml:space="preserve">June 2024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Strategic Notes</w:t>
      </w:r>
    </w:p>
    <w:p>
      <w:pPr>
        <w:spacing w:after="200"/>
      </w:pPr>
      <w:r>
        <w:t xml:space="preserve">Nexora announced a partnership with CloudScale Systems in September 2024, embedding the Insight Platform as a native integration inside CloudScale's data warehouse product. We view this as a meaningful distribution channel heading into 2025.</w:t>
      </w:r>
    </w:p>
    <w:p>
      <w:pPr>
        <w:spacing w:after="200"/>
      </w:pPr>
      <w:r>
        <w:t xml:space="preserve">Nexora's Toronto engineering office, opened in 2023, is expected to be the primary hiring location for the forecasting team inherited from the Nexora Analytics acquisition.</w:t>
      </w:r>
    </w:p>
    <w:p>
      <w:pPr>
        <w:pStyle w:val="Heading1"/>
      </w:pPr>
      <w:r>
        <w:t xml:space="preserve">Recommendation</w:t>
      </w:r>
    </w:p>
    <w:p>
      <w:pPr>
        <w:spacing w:after="200"/>
      </w:pPr>
      <w:r>
        <w:t xml:space="preserve">We recommend proceeding with the full $28M allocation at the terms outlined in the term sheet dated May 2024.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2026-07-16T08:20:59.156Z</dcterms:created>
  <dcterms:modified xsi:type="dcterms:W3CDTF">2026-07-16T08:20:59.170Z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