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Props Modelling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Nurbs</w:t>
            </w:r>
            <w:proofErr w:type="spell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Modelling Techniques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030D70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030D70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030D70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030D70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030D70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030D70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5C6B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Assets Modelling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Polygon Modelling Techniques</w:t>
            </w:r>
          </w:p>
          <w:p w:rsidR="005C6B8F" w:rsidRDefault="005C6B8F" w:rsidP="00E76B49"/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Set Modelling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Polygon Techniques</w:t>
            </w:r>
          </w:p>
          <w:p w:rsidR="005C6B8F" w:rsidRDefault="005C6B8F" w:rsidP="00E76B49"/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5C6B8F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5C6B8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Cartoon Character Modelling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Low Polygon Modelling Techniques</w:t>
            </w:r>
          </w:p>
          <w:p w:rsidR="005C6B8F" w:rsidRPr="008D0773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Fantasy Human Character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Sculpting Techniques</w:t>
            </w:r>
          </w:p>
          <w:p w:rsidR="005C6B8F" w:rsidRDefault="005C6B8F" w:rsidP="00E76B49"/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Props Texturing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  <w:proofErr w:type="spell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Mapping Techniques</w:t>
            </w:r>
          </w:p>
          <w:p w:rsidR="005C6B8F" w:rsidRDefault="005C6B8F" w:rsidP="00E76B49"/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Set /Props Texture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Psd</w:t>
            </w:r>
            <w:proofErr w:type="spell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Network</w:t>
            </w:r>
          </w:p>
          <w:p w:rsidR="005C6B8F" w:rsidRDefault="005C6B8F" w:rsidP="00E76B49"/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Character Un Wrapping </w:t>
            </w:r>
            <w:proofErr w:type="gram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Uv</w:t>
            </w:r>
            <w:proofErr w:type="spellEnd"/>
            <w:r w:rsidRPr="008D0773">
              <w:rPr>
                <w:rFonts w:ascii="Times New Roman" w:hAnsi="Times New Roman" w:cs="Times New Roman"/>
                <w:sz w:val="24"/>
                <w:szCs w:val="24"/>
              </w:rPr>
              <w:t xml:space="preserve"> Techniques</w:t>
            </w:r>
          </w:p>
          <w:p w:rsidR="005C6B8F" w:rsidRDefault="005C6B8F" w:rsidP="00E76B49"/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C6B8F" w:rsidTr="00E76B49">
        <w:trPr>
          <w:trHeight w:val="1021"/>
        </w:trPr>
        <w:tc>
          <w:tcPr>
            <w:tcW w:w="918" w:type="dxa"/>
            <w:vAlign w:val="center"/>
          </w:tcPr>
          <w:p w:rsidR="005C6B8F" w:rsidRPr="00C13525" w:rsidRDefault="005C6B8F" w:rsidP="00E76B4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C6B8F" w:rsidRDefault="005C6B8F" w:rsidP="005C6B8F">
            <w:pPr>
              <w:pStyle w:val="Normal1"/>
              <w:rPr>
                <w:rFonts w:ascii="Times New Roman" w:hAnsi="Times New Roman" w:cs="Times New Roman"/>
                <w:sz w:val="24"/>
                <w:szCs w:val="24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</w:rPr>
              <w:t>Texture painting techniques with substance</w:t>
            </w:r>
          </w:p>
          <w:p w:rsidR="005C6B8F" w:rsidRDefault="005C6B8F" w:rsidP="00E76B49">
            <w:bookmarkStart w:id="0" w:name="_GoBack"/>
            <w:bookmarkEnd w:id="0"/>
          </w:p>
        </w:tc>
      </w:tr>
    </w:tbl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C6B8F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C6B8F" w:rsidRPr="00450D63" w:rsidRDefault="005C6B8F" w:rsidP="005C6B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C6B8F" w:rsidRPr="00450D63" w:rsidRDefault="005C6B8F" w:rsidP="005C6B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C6B8F" w:rsidRPr="00EA7A6B" w:rsidTr="00E76B4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C6B8F" w:rsidRPr="000E268D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 Steps Writing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Modelling/Texturing Techniques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479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5C6B8F" w:rsidRPr="008D0773" w:rsidRDefault="005C6B8F" w:rsidP="00E76B4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Results&amp; Output</w:t>
            </w:r>
          </w:p>
        </w:tc>
        <w:tc>
          <w:tcPr>
            <w:tcW w:w="803" w:type="pct"/>
            <w:vAlign w:val="center"/>
          </w:tcPr>
          <w:p w:rsidR="005C6B8F" w:rsidRPr="008D0773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077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6B8F" w:rsidRPr="00EA7A6B" w:rsidTr="00E76B4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C6B8F" w:rsidRPr="00EA7A6B" w:rsidRDefault="005C6B8F" w:rsidP="00E76B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C6B8F" w:rsidRDefault="005C6B8F" w:rsidP="005C6B8F"/>
    <w:p w:rsidR="005C6B8F" w:rsidRDefault="005C6B8F" w:rsidP="00F169C9"/>
    <w:sectPr w:rsidR="005C6B8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5C6B8F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1B02307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5C6B8F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2025-10-26T17:21:00Z</dcterms:modified>
</cp:coreProperties>
</file>