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CSA16  COURSE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3E7EAE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BL1,BL2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3E7EAE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40F8D">
        <w:rPr>
          <w:sz w:val="24"/>
          <w:szCs w:val="24"/>
        </w:rPr>
        <w:t>Annexure  A</w:t>
      </w:r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3E7EAE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77777777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</w:t>
      </w:r>
      <w:r w:rsidR="00C40F8D">
        <w:rPr>
          <w:sz w:val="24"/>
          <w:szCs w:val="24"/>
        </w:rPr>
        <w:t>Annexure  A</w:t>
      </w:r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3E7EAE" w:rsidP="002D5BE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Concept Map 1: DSS → Data + Model + User Interface → Analysis → Decision. Types: data-driven, model-driven, knowledge-driven, document-driven, communication-driven. Role: supports semi-structured decisions using historical/current data and analytical models. Example: a bank uses customer data and risk models to decide loan approval.</w: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Concept Map 2: OLTP → real-time operational data → frequent transactions → clerks/operational users. DSS/OLAP → historical integrated data → analysis/reporting → managers/analysts. Both use organizational data and can interact through ETL/data integration. Example: banking transactions (OLTP) feed analytics and decision support (DSS).</w:t>
      </w:r>
    </w:p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spacing w:after="40" w:line="240" w:lineRule="auto"/>
        <w:rPr>
          <w:color w:val="000000"/>
        </w:rPr>
      </w:pPr>
      <w:r>
        <w:rPr>
          <w:b w:val="0"/>
          <w:sz w:val="19"/>
        </w:rPr>
      </w:r>
      <w:r>
        <w:rPr>
          <w:b/>
        </w:rPr>
        <w:t>ANSWER: Concept Map 3: Data Sources → ETL (Extract, Transform, Load) → Data Warehouse → Data Marts → Front-end tools (Reporting/OLAP). Metadata describes data definitions, sources and transformations. Flow is mainly source-to-warehouse-to-analysis; the warehouse integrates historical data for decision making.</w:t>
      </w:r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Design a concept map that connects OLAP operations, Data Cubes, and Dimensional Modeling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spacing w:after="40" w:line="240" w:lineRule="auto"/>
        <w:rPr>
          <w:color w:val="000000"/>
        </w:rPr>
      </w:pPr>
      <w:r>
        <w:rPr>
          <w:b w:val="0"/>
          <w:sz w:val="19"/>
        </w:rPr>
      </w:r>
      <w:r>
        <w:rPr>
          <w:b/>
        </w:rPr>
        <w:t>ANSWER: Concept Map 4: Fact Table + Dimension Tables → Data Cube → OLAP analysis. Operations: Roll-up (summarize), Drill-down (detail), Slice (one dimension), Dice (sub-cube). Star schema uses denormalized dimensions; snowflake schema normalizes dimensions. Used for fast multidimensional analysis.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79198EAB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application integratio</w:t>
      </w:r>
    </w:p>
    <w:p w14:paraId="64833499" w14:textId="77777777" w:rsidR="00C40F8D" w:rsidRDefault="00C40F8D" w:rsidP="002D5BE1">
      <w:pPr>
        <w:spacing w:after="4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b w:val="0"/>
          <w:sz w:val="19"/>
        </w:rPr>
      </w:r>
      <w:r>
        <w:rPr>
          <w:b/>
        </w:rPr>
        <w:t>ANSWER: Concept Map 5: Data → Query → Parsing → Optimization → Execution → Result → Visualization. BI tools support reporting and analysis. KNIME workflow uses nodes connected by data flow; database/query nodes can prepare data, while visualization nodes present results. OLAP results can be connected to dashboards/reports.</w:t>
      </w: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45E897C-2BA5-5449-84A7-51BFD13148DC}"/>
    <w:embedBold r:id="rId2" w:fontKey="{3606D1C8-0BB9-7247-915D-38527D66E94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990AF1C7-A553-1544-981C-CFB23CD63947}"/>
    <w:embedBold r:id="rId4" w:fontKey="{06975C75-DC43-DE46-BF0E-5CD89E4224BA}"/>
    <w:embedItalic r:id="rId5" w:fontKey="{762CA6EE-093F-EE4D-A5E9-E2495DEFFB33}"/>
    <w:embedBoldItalic r:id="rId6" w:fontKey="{5A6B69FB-8194-5B46-B857-56E4A4741F0D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CA9EE66-01E9-C14D-8383-F7F8367B14A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1E180A63-57E0-A44A-B09E-6F0D44E4E5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3E7EAE"/>
    <w:rsid w:val="004A2362"/>
    <w:rsid w:val="00503585"/>
    <w:rsid w:val="00672994"/>
    <w:rsid w:val="00744162"/>
    <w:rsid w:val="007A2E7F"/>
    <w:rsid w:val="008251FA"/>
    <w:rsid w:val="009413D6"/>
    <w:rsid w:val="00961264"/>
    <w:rsid w:val="009770AE"/>
    <w:rsid w:val="00A5136C"/>
    <w:rsid w:val="00A647FD"/>
    <w:rsid w:val="00C40F8D"/>
    <w:rsid w:val="00C70F9D"/>
    <w:rsid w:val="00CF7E6D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8</cp:revision>
  <dcterms:created xsi:type="dcterms:W3CDTF">2026-04-07T23:36:00Z</dcterms:created>
  <dcterms:modified xsi:type="dcterms:W3CDTF">2026-05-03T15:11:00Z</dcterms:modified>
</cp:coreProperties>
</file>