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646D5" w14:textId="6D4B041C" w:rsidR="000260D1" w:rsidRDefault="00000000" w:rsidP="00EC0622">
      <w:pPr>
        <w:pStyle w:val="Heading1"/>
        <w:jc w:val="center"/>
      </w:pPr>
      <w:r>
        <w:t xml:space="preserve">Analysis Based on Provided </w:t>
      </w:r>
      <w:r w:rsidR="00EC0622">
        <w:t>datasets</w:t>
      </w:r>
    </w:p>
    <w:p w14:paraId="49F8098F" w14:textId="77777777" w:rsidR="000260D1" w:rsidRDefault="00000000">
      <w:pPr>
        <w:pStyle w:val="Heading2"/>
      </w:pPr>
      <w:r>
        <w:t>1. Customer Analysis</w:t>
      </w:r>
    </w:p>
    <w:p w14:paraId="375491EB" w14:textId="77777777" w:rsidR="00F37685" w:rsidRDefault="00000000" w:rsidP="00F37685">
      <w:r>
        <w:t>1. Revenue Distribution by Gender:</w:t>
      </w:r>
      <w:r>
        <w:br/>
        <w:t xml:space="preserve">   - Total revenue is almost equally split between male and female customers, with males contributing slightly more (50.19%) than females (49.81%).</w:t>
      </w:r>
      <w:r>
        <w:br/>
      </w:r>
    </w:p>
    <w:p w14:paraId="755F20A2" w14:textId="489FD8FF" w:rsidR="000260D1" w:rsidRDefault="00000000" w:rsidP="00717094">
      <w:pPr>
        <w:pStyle w:val="Heading2"/>
      </w:pPr>
      <w:r>
        <w:t>2. Country Analysis</w:t>
      </w:r>
    </w:p>
    <w:p w14:paraId="5D73CAF4" w14:textId="77777777" w:rsidR="000260D1" w:rsidRDefault="00000000">
      <w:r>
        <w:t>1. Top Countries by Revenue:</w:t>
      </w:r>
      <w:r>
        <w:br/>
        <w:t xml:space="preserve">   - The United States leads with the highest revenue share (66.98%), followed by Australia and Germany, contributing significantly to the total revenue.</w:t>
      </w:r>
      <w:r>
        <w:br/>
        <w:t>2. Gender Contribution by Country:</w:t>
      </w:r>
      <w:r>
        <w:br/>
        <w:t xml:space="preserve">   - Gender-based revenue contribution varies by country. For example, in the United States, both male and female customers show balanced contributions.</w:t>
      </w:r>
      <w:r>
        <w:br/>
        <w:t>3. Order Trends Over Time:</w:t>
      </w:r>
      <w:r>
        <w:br/>
        <w:t xml:space="preserve">   - The number of orders varies across years and countries, with notable spikes in certain countries like the United States and Australia during specific periods.</w:t>
      </w:r>
    </w:p>
    <w:p w14:paraId="3E3DE641" w14:textId="77777777" w:rsidR="000260D1" w:rsidRDefault="00000000">
      <w:pPr>
        <w:pStyle w:val="Heading2"/>
      </w:pPr>
      <w:r>
        <w:t>3. Brand Analysis</w:t>
      </w:r>
    </w:p>
    <w:p w14:paraId="67B72FDE" w14:textId="36F59F31" w:rsidR="000260D1" w:rsidRDefault="00000000">
      <w:r>
        <w:t>1. Top Brands by Revenue:</w:t>
      </w:r>
      <w:r>
        <w:br/>
        <w:t xml:space="preserve">   - Adventure Works leads with 20.6% of the total revenue, followed by Contoso (18.82%) and Wide World Importers (17.49%). These three brands collectively account for more than half of the total revenue.</w:t>
      </w:r>
      <w:r>
        <w:br/>
        <w:t>2. Diversity in Product Offerings:</w:t>
      </w:r>
      <w:r>
        <w:br/>
        <w:t xml:space="preserve">   - Brands like Fabrikam and The Phone Company specialize in specific categories (e.g., cell phones and electronics), impacting their revenue distribution.</w:t>
      </w:r>
      <w:r>
        <w:br/>
      </w:r>
    </w:p>
    <w:p w14:paraId="79B432D5" w14:textId="77777777" w:rsidR="000260D1" w:rsidRDefault="00000000">
      <w:pPr>
        <w:pStyle w:val="Heading2"/>
      </w:pPr>
      <w:r>
        <w:t>4. Gender Analysis</w:t>
      </w:r>
    </w:p>
    <w:p w14:paraId="110F17C2" w14:textId="07E8FD1C" w:rsidR="000260D1" w:rsidRDefault="00000000">
      <w:r>
        <w:t>1. Total Revenue Split:</w:t>
      </w:r>
      <w:r>
        <w:br/>
        <w:t xml:space="preserve">   - Gender-based revenue analysis reveals nearly equal contributions, showing balanced engagement from both male and female customers.</w:t>
      </w:r>
      <w:r>
        <w:br/>
        <w:t>2. Product Category Preferences:</w:t>
      </w:r>
      <w:r>
        <w:br/>
        <w:t xml:space="preserve">   - Female customers show a stronger preference for categories like Music, Movies, and Home Appliances, while males lean towards Computers and Cell Phones.</w:t>
      </w:r>
      <w:r>
        <w:br/>
      </w:r>
    </w:p>
    <w:p w14:paraId="0B0F230E" w14:textId="77777777" w:rsidR="000260D1" w:rsidRDefault="00000000">
      <w:pPr>
        <w:pStyle w:val="Heading2"/>
      </w:pPr>
      <w:r>
        <w:t>5. Product Analysis</w:t>
      </w:r>
    </w:p>
    <w:p w14:paraId="5EC07EB1" w14:textId="77777777" w:rsidR="000260D1" w:rsidRDefault="00000000">
      <w:r>
        <w:t>1. Top-Selling Categories:</w:t>
      </w:r>
      <w:r>
        <w:br/>
        <w:t xml:space="preserve">   - Computers and Cell Phones are the most purchased categories by quantity, contributing the highest to total revenue.</w:t>
      </w:r>
      <w:r>
        <w:br/>
      </w:r>
      <w:r>
        <w:lastRenderedPageBreak/>
        <w:t>2. Category-wise Quantity Distribution:</w:t>
      </w:r>
      <w:r>
        <w:br/>
        <w:t xml:space="preserve">   - Categories like Music, Movies, and TV and Video have lower total revenue but maintain steady sales volumes, indicating consistent customer interest.</w:t>
      </w:r>
      <w:r>
        <w:br/>
        <w:t>3. Brand-Category Correlation:</w:t>
      </w:r>
      <w:r>
        <w:br/>
        <w:t xml:space="preserve">   - Brands like Adventure Works dominate high-revenue categories (e.g., Computers), while niche categories like Audio see smaller brand competition.</w:t>
      </w:r>
    </w:p>
    <w:p w14:paraId="19C92565" w14:textId="77777777" w:rsidR="000260D1" w:rsidRDefault="00000000">
      <w:pPr>
        <w:pStyle w:val="Heading2"/>
      </w:pPr>
      <w:r>
        <w:t>6. Store Analysis</w:t>
      </w:r>
    </w:p>
    <w:p w14:paraId="54AC460B" w14:textId="26AF7B59" w:rsidR="000260D1" w:rsidRDefault="00000000">
      <w:r>
        <w:t>1. Revenue by Store Key and Area:</w:t>
      </w:r>
      <w:r>
        <w:br/>
        <w:t xml:space="preserve">   - Larger stores (e.g., Store_Key 1, 4, and 6) with higher square meter areas generate the most revenue, suggesting store size influences sales performance.</w:t>
      </w:r>
      <w:r>
        <w:br/>
      </w:r>
      <w:r w:rsidR="00EC0622">
        <w:t>2</w:t>
      </w:r>
      <w:r>
        <w:t>. Top-Performing Locations:</w:t>
      </w:r>
      <w:r>
        <w:br/>
        <w:t xml:space="preserve">   - Certain stores consistently outperform others due to location advantages and higher customer footfall, as seen in their total revenue contributions.</w:t>
      </w:r>
    </w:p>
    <w:sectPr w:rsidR="000260D1" w:rsidSect="00EC06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838601">
    <w:abstractNumId w:val="8"/>
  </w:num>
  <w:num w:numId="2" w16cid:durableId="97407132">
    <w:abstractNumId w:val="6"/>
  </w:num>
  <w:num w:numId="3" w16cid:durableId="642076428">
    <w:abstractNumId w:val="5"/>
  </w:num>
  <w:num w:numId="4" w16cid:durableId="1829050848">
    <w:abstractNumId w:val="4"/>
  </w:num>
  <w:num w:numId="5" w16cid:durableId="322588309">
    <w:abstractNumId w:val="7"/>
  </w:num>
  <w:num w:numId="6" w16cid:durableId="1502312124">
    <w:abstractNumId w:val="3"/>
  </w:num>
  <w:num w:numId="7" w16cid:durableId="1338728108">
    <w:abstractNumId w:val="2"/>
  </w:num>
  <w:num w:numId="8" w16cid:durableId="2048217440">
    <w:abstractNumId w:val="1"/>
  </w:num>
  <w:num w:numId="9" w16cid:durableId="153793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0D1"/>
    <w:rsid w:val="00034616"/>
    <w:rsid w:val="0006063C"/>
    <w:rsid w:val="0015074B"/>
    <w:rsid w:val="0029639D"/>
    <w:rsid w:val="00326F90"/>
    <w:rsid w:val="00717094"/>
    <w:rsid w:val="00AA1D8D"/>
    <w:rsid w:val="00B0033A"/>
    <w:rsid w:val="00B47730"/>
    <w:rsid w:val="00CB0664"/>
    <w:rsid w:val="00EC0622"/>
    <w:rsid w:val="00F37685"/>
    <w:rsid w:val="00F5489B"/>
    <w:rsid w:val="00F97B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C848D"/>
  <w14:defaultImageDpi w14:val="300"/>
  <w15:docId w15:val="{50B7ACA7-A571-4A13-A74B-2216BE6F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rakeshcma1430@outlook.com</cp:lastModifiedBy>
  <cp:revision>3</cp:revision>
  <dcterms:created xsi:type="dcterms:W3CDTF">2013-12-23T23:15:00Z</dcterms:created>
  <dcterms:modified xsi:type="dcterms:W3CDTF">2024-11-29T11:42:00Z</dcterms:modified>
  <cp:category/>
</cp:coreProperties>
</file>