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SALESFORCE DATA QUALITY AUDIT</w:t>
        <w:br/>
        <w:t>EXECUTIVE SUMMARY</w:t>
      </w:r>
    </w:p>
    <w:p>
      <w:pPr>
        <w:jc w:val="center"/>
      </w:pPr>
      <w:r>
        <w:t>Week 2 Internship Task</w:t>
        <w:br/>
        <w:t>Prepared by: Nidhrabingi Kavitha</w:t>
        <w:br/>
        <w:t>Report date: 9 October 2026</w:t>
      </w:r>
    </w:p>
    <w:p>
      <w:r>
        <w:t>Dataset note: This review uses fictional mock records for demonstration only. It is not an audit of a live Salesforce org.</w:t>
      </w:r>
    </w:p>
    <w:p>
      <w:pPr>
        <w:pStyle w:val="Heading2"/>
      </w:pPr>
      <w:r>
        <w:rPr>
          <w:color w:val="1F4E79"/>
        </w:rPr>
        <w:t>1. Purpose</w:t>
      </w:r>
    </w:p>
    <w:p>
      <w:r>
        <w:t>This summary highlights the main findings from a simulated Salesforce data quality audit. The audit demonstrates how common CRM issues can affect customer communication, reporting and sales pipeline visibility.</w:t>
      </w:r>
    </w:p>
    <w:p>
      <w:pPr>
        <w:pStyle w:val="Heading2"/>
      </w:pPr>
      <w:r>
        <w:rPr>
          <w:color w:val="1F4E79"/>
        </w:rPr>
        <w:t>2. Scope and Method</w:t>
      </w:r>
    </w:p>
    <w:p>
      <w:r>
        <w:t>Twenty fictional contact-style records were reviewed against six dimensions: completeness, uniqueness, validity, consistency, accuracy and timeliness. Fields included name, email, phone, account relationship, state, opportunity value and close date.</w:t>
      </w:r>
    </w:p>
    <w:p>
      <w:pPr>
        <w:pStyle w:val="Heading2"/>
      </w:pPr>
      <w:r>
        <w:rPr>
          <w:color w:val="1F4E79"/>
        </w:rPr>
        <w:t>3. Key Findings</w:t>
      </w:r>
    </w:p>
    <w:p>
      <w:r>
        <w:t>The mock dataset contains one suspected duplicate pair, two records with missing email, one invalid email format, two records with missing phone, two missing account relationships, three inconsistent state values, two missing close dates and one missing opportunity value. Issue categories can overlap.</w:t>
      </w:r>
    </w:p>
    <w:p>
      <w:pPr>
        <w:pStyle w:val="Heading2"/>
      </w:pPr>
      <w:r>
        <w:rPr>
          <w:color w:val="1F4E79"/>
        </w:rPr>
        <w:t>4. Business Impact</w:t>
      </w:r>
    </w:p>
    <w:p>
      <w:r>
        <w:t>Duplicate contacts can create repeated outreach and unreliable record counts. Missing contact details reduce customer reach. Missing account relationships weaken account-level reporting. Inconsistent state names can fragment geographic reports. Missing close dates and amounts may distort pipeline dashboards and forecasting.</w:t>
      </w:r>
    </w:p>
    <w:p>
      <w:pPr>
        <w:pStyle w:val="Heading2"/>
      </w:pPr>
      <w:r>
        <w:rPr>
          <w:color w:val="1F4E79"/>
        </w:rPr>
        <w:t>5. Recommended Cleanup</w:t>
      </w:r>
    </w:p>
    <w:p>
      <w:r>
        <w:t>Back up the original data; verify suspected duplicates before merging; obtain missing values from approved sources; correct invalid email formats; standardize state names; confirm opportunity amounts and close dates with owners; then re-run the same audit checklist and document unresolved exceptions.</w:t>
      </w:r>
    </w:p>
    <w:p>
      <w:pPr>
        <w:pStyle w:val="Heading2"/>
      </w:pPr>
      <w:r>
        <w:rPr>
          <w:color w:val="1F4E79"/>
        </w:rPr>
        <w:t>6. Prevention and Automation</w:t>
      </w:r>
    </w:p>
    <w:p>
      <w:r>
        <w:t>Use Salesforce Matching Rules and Duplicate Rules for duplicate prevention, Validation Rules for formats and required opportunity fields, restricted picklists for standard values, record-triggered Flows to prompt users, scheduled Flows to flag stale records, and dashboards to monitor quality trends.</w:t>
      </w:r>
    </w:p>
    <w:p>
      <w:pPr>
        <w:pStyle w:val="Heading2"/>
      </w:pPr>
      <w:r>
        <w:rPr>
          <w:color w:val="1F4E79"/>
        </w:rPr>
        <w:t>7. Success Measures</w:t>
      </w:r>
    </w:p>
    <w:p>
      <w:r>
        <w:t>Suggested targets are zero confirmed duplicates, valid formats for populated emails, approved state values and complete required opportunity fields. Report both pass rates and unresolved exception counts. Do not fill missing data with guesses.</w:t>
      </w:r>
    </w:p>
    <w:p>
      <w:pPr>
        <w:pStyle w:val="Heading2"/>
      </w:pPr>
      <w:r>
        <w:rPr>
          <w:color w:val="1F4E79"/>
        </w:rPr>
        <w:t>8. Conclusion</w:t>
      </w:r>
    </w:p>
    <w:p>
      <w:r>
        <w:t>A repeatable audit process combined with clear data ownership and appropriate Salesforce automation can improve trust in CRM information. The accompanying Excel workbook contains the fictional dataset, audit checklist and cleanup plan.</w:t>
      </w:r>
    </w:p>
    <w:p>
      <w:pPr>
        <w:pStyle w:val="Heading2"/>
      </w:pPr>
      <w:r>
        <w:t>Key Findings at a Glance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Issue</w:t>
            </w:r>
          </w:p>
        </w:tc>
        <w:tc>
          <w:tcPr>
            <w:tcW w:type="dxa" w:w="3312"/>
          </w:tcPr>
          <w:p>
            <w:r>
              <w:t>Priority</w:t>
            </w:r>
          </w:p>
        </w:tc>
        <w:tc>
          <w:tcPr>
            <w:tcW w:type="dxa" w:w="3312"/>
          </w:tcPr>
          <w:p>
            <w:r>
              <w:t>Potential impact</w:t>
            </w:r>
          </w:p>
        </w:tc>
      </w:tr>
      <w:tr>
        <w:tc>
          <w:tcPr>
            <w:tcW w:type="dxa" w:w="3312"/>
          </w:tcPr>
          <w:p>
            <w:r>
              <w:t>Suspected duplicate pair</w:t>
            </w:r>
          </w:p>
        </w:tc>
        <w:tc>
          <w:tcPr>
            <w:tcW w:type="dxa" w:w="3312"/>
          </w:tcPr>
          <w:p>
            <w:r>
              <w:t>High</w:t>
            </w:r>
          </w:p>
        </w:tc>
        <w:tc>
          <w:tcPr>
            <w:tcW w:type="dxa" w:w="3312"/>
          </w:tcPr>
          <w:p>
            <w:r>
              <w:t>Repeated outreach / unreliable counts</w:t>
            </w:r>
          </w:p>
        </w:tc>
      </w:tr>
      <w:tr>
        <w:tc>
          <w:tcPr>
            <w:tcW w:type="dxa" w:w="3312"/>
          </w:tcPr>
          <w:p>
            <w:r>
              <w:t>Missing email or account</w:t>
            </w:r>
          </w:p>
        </w:tc>
        <w:tc>
          <w:tcPr>
            <w:tcW w:type="dxa" w:w="3312"/>
          </w:tcPr>
          <w:p>
            <w:r>
              <w:t>High</w:t>
            </w:r>
          </w:p>
        </w:tc>
        <w:tc>
          <w:tcPr>
            <w:tcW w:type="dxa" w:w="3312"/>
          </w:tcPr>
          <w:p>
            <w:r>
              <w:t>Lower reach / incomplete customer mapping</w:t>
            </w:r>
          </w:p>
        </w:tc>
      </w:tr>
      <w:tr>
        <w:tc>
          <w:tcPr>
            <w:tcW w:type="dxa" w:w="3312"/>
          </w:tcPr>
          <w:p>
            <w:r>
              <w:t>Missing close date or value</w:t>
            </w:r>
          </w:p>
        </w:tc>
        <w:tc>
          <w:tcPr>
            <w:tcW w:type="dxa" w:w="3312"/>
          </w:tcPr>
          <w:p>
            <w:r>
              <w:t>High</w:t>
            </w:r>
          </w:p>
        </w:tc>
        <w:tc>
          <w:tcPr>
            <w:tcW w:type="dxa" w:w="3312"/>
          </w:tcPr>
          <w:p>
            <w:r>
              <w:t>Pipeline reporting risk</w:t>
            </w:r>
          </w:p>
        </w:tc>
      </w:tr>
      <w:tr>
        <w:tc>
          <w:tcPr>
            <w:tcW w:type="dxa" w:w="3312"/>
          </w:tcPr>
          <w:p>
            <w:r>
              <w:t>Invalid email format</w:t>
            </w:r>
          </w:p>
        </w:tc>
        <w:tc>
          <w:tcPr>
            <w:tcW w:type="dxa" w:w="3312"/>
          </w:tcPr>
          <w:p>
            <w:r>
              <w:t>Medium</w:t>
            </w:r>
          </w:p>
        </w:tc>
        <w:tc>
          <w:tcPr>
            <w:tcW w:type="dxa" w:w="3312"/>
          </w:tcPr>
          <w:p>
            <w:r>
              <w:t>Delivery failure</w:t>
            </w:r>
          </w:p>
        </w:tc>
      </w:tr>
      <w:tr>
        <w:tc>
          <w:tcPr>
            <w:tcW w:type="dxa" w:w="3312"/>
          </w:tcPr>
          <w:p>
            <w:r>
              <w:t>Inconsistent state values</w:t>
            </w:r>
          </w:p>
        </w:tc>
        <w:tc>
          <w:tcPr>
            <w:tcW w:type="dxa" w:w="3312"/>
          </w:tcPr>
          <w:p>
            <w:r>
              <w:t>Medium</w:t>
            </w:r>
          </w:p>
        </w:tc>
        <w:tc>
          <w:tcPr>
            <w:tcW w:type="dxa" w:w="3312"/>
          </w:tcPr>
          <w:p>
            <w:r>
              <w:t>Fragmented regional reports</w:t>
            </w:r>
          </w:p>
        </w:tc>
      </w:tr>
      <w:tr>
        <w:tc>
          <w:tcPr>
            <w:tcW w:type="dxa" w:w="3312"/>
          </w:tcPr>
          <w:p>
            <w:r>
              <w:t>Missing phone</w:t>
            </w:r>
          </w:p>
        </w:tc>
        <w:tc>
          <w:tcPr>
            <w:tcW w:type="dxa" w:w="3312"/>
          </w:tcPr>
          <w:p>
            <w:r>
              <w:t>Medium</w:t>
            </w:r>
          </w:p>
        </w:tc>
        <w:tc>
          <w:tcPr>
            <w:tcW w:type="dxa" w:w="3312"/>
          </w:tcPr>
          <w:p>
            <w:r>
              <w:t>Fewer contact options</w:t>
            </w:r>
          </w:p>
        </w:tc>
      </w:tr>
    </w:tbl>
    <w:p>
      <w:r>
        <w:t>Supporting evidence: Salesforce_Data_Quality_Audit_Sample_Dataset.xlsx (mock data, audit checklist and cleanup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