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Air pollution is one of environmental issues that cannot be ignored. Inhaling pollutants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for a long time causes damages in human health. Traditional air quality monitoring methods,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such as building air quality monitoring stations, are typically expensive. This project is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suitable for air quality monitoring in real time. Design a tool which will sense quality of air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and display it in the form of percentage, Sense how much carbon mono-oxide(CO) is present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 air and display in the form of percentage, Sense the temperature and display it in degree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celcius.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THINKING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SCOPE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 the future work, we can modify the system to notify a user about the air quality when it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reaches beyond when it reaches beyond a permissible level through SMS or APP. Notification,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furthermore, the sensors in the system can be calibrated more so that we can get more accurate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and get data for more harmful gases such as Ammonia, oxides of nitrogen, etc. Our work can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demonstrate vast opportunities to work on the device, on the app and also on the field using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 device that we have worked with. The device can be used any time efficiently in different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locations of a city and then research with the achieved data for that particular area in that city.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 device can be updated with additional sensors that can sense data from the existence of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other gases such as O2 and H2. These gases will provide the condition of the atmosphere and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authority can take into further decisions accordingly. The sensors that we have been worked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with can also be reset according to most recent time update. The android app which we have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developed for turning on and off the device can be updated with newer features by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implementing necessary codes.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MOTIVATION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As seen in the previous overview to the current IoT, most IoT applications in domain specific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or application specific solutions. The architectures of these IoT systems are split and cannot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correlate and integrate the data from different storage tower, these isolated IoT keys use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private protocols and cause much difficulties in information sharing, technology multiplexing,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