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4DA1"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What Your EDA Is Actually Saying — Graph by Graph</w:t>
      </w:r>
    </w:p>
    <w:p w14:paraId="0B03FB46"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1F16E32E">
          <v:rect id="_x0000_i1110" style="width:0;height:1.5pt" o:hralign="center" o:hrstd="t" o:hr="t" fillcolor="#a0a0a0" stroked="f"/>
        </w:pict>
      </w:r>
    </w:p>
    <w:p w14:paraId="32CB617B"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Dataset Facts First (from your code outputs)</w:t>
      </w:r>
    </w:p>
    <w:p w14:paraId="3F67763D"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Your notebook loaded </w:t>
      </w:r>
      <w:r w:rsidRPr="007702BE">
        <w:rPr>
          <w:rFonts w:ascii="Times New Roman" w:hAnsi="Times New Roman" w:cs="Times New Roman"/>
          <w:b/>
          <w:bCs/>
          <w:sz w:val="28"/>
          <w:szCs w:val="28"/>
        </w:rPr>
        <w:t>2,075,259 rows</w:t>
      </w:r>
      <w:r w:rsidRPr="007702BE">
        <w:rPr>
          <w:rFonts w:ascii="Times New Roman" w:hAnsi="Times New Roman" w:cs="Times New Roman"/>
          <w:sz w:val="28"/>
          <w:szCs w:val="28"/>
        </w:rPr>
        <w:t xml:space="preserve"> of raw minute-level data. After resampling to hourly, you have </w:t>
      </w:r>
      <w:r w:rsidRPr="007702BE">
        <w:rPr>
          <w:rFonts w:ascii="Times New Roman" w:hAnsi="Times New Roman" w:cs="Times New Roman"/>
          <w:b/>
          <w:bCs/>
          <w:sz w:val="28"/>
          <w:szCs w:val="28"/>
        </w:rPr>
        <w:t>34,589 hourly rows</w:t>
      </w:r>
      <w:r w:rsidRPr="007702BE">
        <w:rPr>
          <w:rFonts w:ascii="Times New Roman" w:hAnsi="Times New Roman" w:cs="Times New Roman"/>
          <w:sz w:val="28"/>
          <w:szCs w:val="28"/>
        </w:rPr>
        <w:t xml:space="preserve">. That covers December 2006 to November 2010 — roughly </w:t>
      </w:r>
      <w:r w:rsidRPr="007702BE">
        <w:rPr>
          <w:rFonts w:ascii="Times New Roman" w:hAnsi="Times New Roman" w:cs="Times New Roman"/>
          <w:b/>
          <w:bCs/>
          <w:sz w:val="28"/>
          <w:szCs w:val="28"/>
        </w:rPr>
        <w:t>4 years</w:t>
      </w:r>
      <w:r w:rsidRPr="007702BE">
        <w:rPr>
          <w:rFonts w:ascii="Times New Roman" w:hAnsi="Times New Roman" w:cs="Times New Roman"/>
          <w:sz w:val="28"/>
          <w:szCs w:val="28"/>
        </w:rPr>
        <w:t xml:space="preserve">. Your target column is </w:t>
      </w:r>
      <w:proofErr w:type="spellStart"/>
      <w:r w:rsidRPr="007702BE">
        <w:rPr>
          <w:rFonts w:ascii="Times New Roman" w:hAnsi="Times New Roman" w:cs="Times New Roman"/>
          <w:sz w:val="28"/>
          <w:szCs w:val="28"/>
        </w:rPr>
        <w:t>Global_active_power</w:t>
      </w:r>
      <w:proofErr w:type="spellEnd"/>
      <w:r w:rsidRPr="007702BE">
        <w:rPr>
          <w:rFonts w:ascii="Times New Roman" w:hAnsi="Times New Roman" w:cs="Times New Roman"/>
          <w:sz w:val="28"/>
          <w:szCs w:val="28"/>
        </w:rPr>
        <w:t xml:space="preserve">, renamed to consumption, measured in </w:t>
      </w:r>
      <w:r w:rsidRPr="007702BE">
        <w:rPr>
          <w:rFonts w:ascii="Times New Roman" w:hAnsi="Times New Roman" w:cs="Times New Roman"/>
          <w:b/>
          <w:bCs/>
          <w:sz w:val="28"/>
          <w:szCs w:val="28"/>
        </w:rPr>
        <w:t>kilowatts (kW)</w:t>
      </w:r>
      <w:r w:rsidRPr="007702BE">
        <w:rPr>
          <w:rFonts w:ascii="Times New Roman" w:hAnsi="Times New Roman" w:cs="Times New Roman"/>
          <w:sz w:val="28"/>
          <w:szCs w:val="28"/>
        </w:rPr>
        <w:t>.</w:t>
      </w:r>
    </w:p>
    <w:p w14:paraId="7F2FD1B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4C161482">
          <v:rect id="_x0000_i1111" style="width:0;height:1.5pt" o:hralign="center" o:hrstd="t" o:hr="t" fillcolor="#a0a0a0" stroked="f"/>
        </w:pict>
      </w:r>
    </w:p>
    <w:p w14:paraId="688DEF63"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Plot 1A — Full Historical Timeline</w:t>
      </w:r>
    </w:p>
    <w:p w14:paraId="28259DEE"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 graph shows:</w:t>
      </w:r>
      <w:r w:rsidRPr="007702BE">
        <w:rPr>
          <w:rFonts w:ascii="Times New Roman" w:hAnsi="Times New Roman" w:cs="Times New Roman"/>
          <w:sz w:val="28"/>
          <w:szCs w:val="28"/>
        </w:rPr>
        <w:t xml:space="preserve"> The entire 4-year series plotted as a thin line from January 2007 to January 2011. Each point is one hourly average consumption reading.</w:t>
      </w:r>
    </w:p>
    <w:p w14:paraId="46287BB1"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actually seeing:</w:t>
      </w:r>
    </w:p>
    <w:p w14:paraId="1A1E130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most striking visual feature is the </w:t>
      </w:r>
      <w:r w:rsidRPr="007702BE">
        <w:rPr>
          <w:rFonts w:ascii="Times New Roman" w:hAnsi="Times New Roman" w:cs="Times New Roman"/>
          <w:b/>
          <w:bCs/>
          <w:sz w:val="28"/>
          <w:szCs w:val="28"/>
        </w:rPr>
        <w:t>large white gap around mid-2008</w:t>
      </w:r>
      <w:r w:rsidRPr="007702BE">
        <w:rPr>
          <w:rFonts w:ascii="Times New Roman" w:hAnsi="Times New Roman" w:cs="Times New Roman"/>
          <w:sz w:val="28"/>
          <w:szCs w:val="28"/>
        </w:rPr>
        <w:t xml:space="preserve">. That flat region near zero is not the household using no electricity — it is a </w:t>
      </w:r>
      <w:r w:rsidRPr="007702BE">
        <w:rPr>
          <w:rFonts w:ascii="Times New Roman" w:hAnsi="Times New Roman" w:cs="Times New Roman"/>
          <w:b/>
          <w:bCs/>
          <w:sz w:val="28"/>
          <w:szCs w:val="28"/>
        </w:rPr>
        <w:t>data dropout</w:t>
      </w:r>
      <w:r w:rsidRPr="007702BE">
        <w:rPr>
          <w:rFonts w:ascii="Times New Roman" w:hAnsi="Times New Roman" w:cs="Times New Roman"/>
          <w:sz w:val="28"/>
          <w:szCs w:val="28"/>
        </w:rPr>
        <w:t xml:space="preserve">, a long period where the meter either stopped recording or the data was lost. From your missing value analysis, your longest consecutive gap is </w:t>
      </w:r>
      <w:r w:rsidRPr="007702BE">
        <w:rPr>
          <w:rFonts w:ascii="Times New Roman" w:hAnsi="Times New Roman" w:cs="Times New Roman"/>
          <w:b/>
          <w:bCs/>
          <w:sz w:val="28"/>
          <w:szCs w:val="28"/>
        </w:rPr>
        <w:t>119 hours</w:t>
      </w:r>
      <w:r w:rsidRPr="007702BE">
        <w:rPr>
          <w:rFonts w:ascii="Times New Roman" w:hAnsi="Times New Roman" w:cs="Times New Roman"/>
          <w:sz w:val="28"/>
          <w:szCs w:val="28"/>
        </w:rPr>
        <w:t xml:space="preserve"> (almost 5 days). This is exactly what that gap is.</w:t>
      </w:r>
    </w:p>
    <w:p w14:paraId="0ECD2307"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w:t>
      </w:r>
      <w:r w:rsidRPr="007702BE">
        <w:rPr>
          <w:rFonts w:ascii="Times New Roman" w:hAnsi="Times New Roman" w:cs="Times New Roman"/>
          <w:b/>
          <w:bCs/>
          <w:sz w:val="28"/>
          <w:szCs w:val="28"/>
        </w:rPr>
        <w:t>vertical density</w:t>
      </w:r>
      <w:r w:rsidRPr="007702BE">
        <w:rPr>
          <w:rFonts w:ascii="Times New Roman" w:hAnsi="Times New Roman" w:cs="Times New Roman"/>
          <w:sz w:val="28"/>
          <w:szCs w:val="28"/>
        </w:rPr>
        <w:t xml:space="preserve"> of the blue region tells you something important. From 2007 to early 2008, the blue band is thick and reaches high — consumption regularly hits 4–6 kW in those months. After 2008, the peaks are still present but the visual pattern looks slightly lower on average. This is consistent with a household that either changed </w:t>
      </w:r>
      <w:proofErr w:type="spellStart"/>
      <w:r w:rsidRPr="007702BE">
        <w:rPr>
          <w:rFonts w:ascii="Times New Roman" w:hAnsi="Times New Roman" w:cs="Times New Roman"/>
          <w:sz w:val="28"/>
          <w:szCs w:val="28"/>
        </w:rPr>
        <w:t>behavior</w:t>
      </w:r>
      <w:proofErr w:type="spellEnd"/>
      <w:r w:rsidRPr="007702BE">
        <w:rPr>
          <w:rFonts w:ascii="Times New Roman" w:hAnsi="Times New Roman" w:cs="Times New Roman"/>
          <w:sz w:val="28"/>
          <w:szCs w:val="28"/>
        </w:rPr>
        <w:t>, had fewer occupants, or the sensor calibration drifted.</w:t>
      </w:r>
    </w:p>
    <w:p w14:paraId="6EC5867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w:t>
      </w:r>
      <w:r w:rsidRPr="007702BE">
        <w:rPr>
          <w:rFonts w:ascii="Times New Roman" w:hAnsi="Times New Roman" w:cs="Times New Roman"/>
          <w:b/>
          <w:bCs/>
          <w:sz w:val="28"/>
          <w:szCs w:val="28"/>
        </w:rPr>
        <w:t>spiky nature</w:t>
      </w:r>
      <w:r w:rsidRPr="007702BE">
        <w:rPr>
          <w:rFonts w:ascii="Times New Roman" w:hAnsi="Times New Roman" w:cs="Times New Roman"/>
          <w:sz w:val="28"/>
          <w:szCs w:val="28"/>
        </w:rPr>
        <w:t xml:space="preserve"> of the signal — sharp vertical lines going up and then immediately dropping — tells you this is not a smooth, slowly changing process. Consumption turns on and off abruptly. This is a household with discrete appliances (washing machine, kettle, oven) not a factory with a smooth continuous load. </w:t>
      </w:r>
      <w:r w:rsidRPr="007702BE">
        <w:rPr>
          <w:rFonts w:ascii="Times New Roman" w:hAnsi="Times New Roman" w:cs="Times New Roman"/>
          <w:b/>
          <w:bCs/>
          <w:sz w:val="28"/>
          <w:szCs w:val="28"/>
        </w:rPr>
        <w:t>This directly means</w:t>
      </w:r>
      <w:r w:rsidRPr="007702BE">
        <w:rPr>
          <w:rFonts w:ascii="Times New Roman" w:hAnsi="Times New Roman" w:cs="Times New Roman"/>
          <w:sz w:val="28"/>
          <w:szCs w:val="28"/>
        </w:rPr>
        <w:t xml:space="preserve"> that simple linear models will struggle because the signal is non-linear and bursty.</w:t>
      </w:r>
    </w:p>
    <w:p w14:paraId="2AC3F1D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w:t>
      </w:r>
      <w:r w:rsidRPr="007702BE">
        <w:rPr>
          <w:rFonts w:ascii="Times New Roman" w:hAnsi="Times New Roman" w:cs="Times New Roman"/>
          <w:b/>
          <w:bCs/>
          <w:sz w:val="28"/>
          <w:szCs w:val="28"/>
        </w:rPr>
        <w:t>floor of the signal</w:t>
      </w:r>
      <w:r w:rsidRPr="007702BE">
        <w:rPr>
          <w:rFonts w:ascii="Times New Roman" w:hAnsi="Times New Roman" w:cs="Times New Roman"/>
          <w:sz w:val="28"/>
          <w:szCs w:val="28"/>
        </w:rPr>
        <w:t xml:space="preserve"> is consistently near 0.2–0.4 kW across the entire timeline. That is your baseline idle load — refrigerator, standby devices, always-on circuits. It never truly goes to zero (a real household never completely powers off).</w:t>
      </w:r>
    </w:p>
    <w:p w14:paraId="3A21E647"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lastRenderedPageBreak/>
        <w:t>What this means for your model:</w:t>
      </w:r>
      <w:r w:rsidRPr="007702BE">
        <w:rPr>
          <w:rFonts w:ascii="Times New Roman" w:hAnsi="Times New Roman" w:cs="Times New Roman"/>
          <w:sz w:val="28"/>
          <w:szCs w:val="28"/>
        </w:rPr>
        <w:t xml:space="preserve"> The signal is non-stationary — the mean and variance change across the 4-year period. ARIMA will need differencing. </w:t>
      </w:r>
      <w:proofErr w:type="spellStart"/>
      <w:r w:rsidRPr="007702BE">
        <w:rPr>
          <w:rFonts w:ascii="Times New Roman" w:hAnsi="Times New Roman" w:cs="Times New Roman"/>
          <w:sz w:val="28"/>
          <w:szCs w:val="28"/>
        </w:rPr>
        <w:t>XGBoost</w:t>
      </w:r>
      <w:proofErr w:type="spellEnd"/>
      <w:r w:rsidRPr="007702BE">
        <w:rPr>
          <w:rFonts w:ascii="Times New Roman" w:hAnsi="Times New Roman" w:cs="Times New Roman"/>
          <w:sz w:val="28"/>
          <w:szCs w:val="28"/>
        </w:rPr>
        <w:t xml:space="preserve"> can handle this through time-based features, but your temporal split must respect this drift — your training period (2007–early 2009) may look slightly different in character from your test period (late 2010).</w:t>
      </w:r>
    </w:p>
    <w:p w14:paraId="418C0078"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061D8CEE">
          <v:rect id="_x0000_i1112" style="width:0;height:1.5pt" o:hralign="center" o:hrstd="t" o:hr="t" fillcolor="#a0a0a0" stroked="f"/>
        </w:pict>
      </w:r>
    </w:p>
    <w:p w14:paraId="32FACACB"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Plot 1B — Distribution Histogram (Right-Skewed)</w:t>
      </w:r>
    </w:p>
    <w:p w14:paraId="5A42A75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 graph shows:</w:t>
      </w:r>
      <w:r w:rsidRPr="007702BE">
        <w:rPr>
          <w:rFonts w:ascii="Times New Roman" w:hAnsi="Times New Roman" w:cs="Times New Roman"/>
          <w:sz w:val="28"/>
          <w:szCs w:val="28"/>
        </w:rPr>
        <w:t xml:space="preserve"> A histogram with a KDE (smooth curve overlay) of all 34,589 hourly consumption values. X-axis is consumption in kW. Y-axis is count of hours.</w:t>
      </w:r>
    </w:p>
    <w:p w14:paraId="4A1B578D"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actually seeing:</w:t>
      </w:r>
    </w:p>
    <w:p w14:paraId="15FAA1F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There are </w:t>
      </w:r>
      <w:r w:rsidRPr="007702BE">
        <w:rPr>
          <w:rFonts w:ascii="Times New Roman" w:hAnsi="Times New Roman" w:cs="Times New Roman"/>
          <w:b/>
          <w:bCs/>
          <w:sz w:val="28"/>
          <w:szCs w:val="28"/>
        </w:rPr>
        <w:t>two peaks</w:t>
      </w:r>
      <w:r w:rsidRPr="007702BE">
        <w:rPr>
          <w:rFonts w:ascii="Times New Roman" w:hAnsi="Times New Roman" w:cs="Times New Roman"/>
          <w:sz w:val="28"/>
          <w:szCs w:val="28"/>
        </w:rPr>
        <w:t xml:space="preserve"> (a bimodal distribution). The first peak is at around </w:t>
      </w:r>
      <w:r w:rsidRPr="007702BE">
        <w:rPr>
          <w:rFonts w:ascii="Times New Roman" w:hAnsi="Times New Roman" w:cs="Times New Roman"/>
          <w:b/>
          <w:bCs/>
          <w:sz w:val="28"/>
          <w:szCs w:val="28"/>
        </w:rPr>
        <w:t>0.3–0.4 kW</w:t>
      </w:r>
      <w:r w:rsidRPr="007702BE">
        <w:rPr>
          <w:rFonts w:ascii="Times New Roman" w:hAnsi="Times New Roman" w:cs="Times New Roman"/>
          <w:sz w:val="28"/>
          <w:szCs w:val="28"/>
        </w:rPr>
        <w:t xml:space="preserve"> — this is the baseline idle state, representing nighttime hours when the household is asleep and only passive loads are running. The second, smaller peak is around </w:t>
      </w:r>
      <w:r w:rsidRPr="007702BE">
        <w:rPr>
          <w:rFonts w:ascii="Times New Roman" w:hAnsi="Times New Roman" w:cs="Times New Roman"/>
          <w:b/>
          <w:bCs/>
          <w:sz w:val="28"/>
          <w:szCs w:val="28"/>
        </w:rPr>
        <w:t>1.3–1.5 kW</w:t>
      </w:r>
      <w:r w:rsidRPr="007702BE">
        <w:rPr>
          <w:rFonts w:ascii="Times New Roman" w:hAnsi="Times New Roman" w:cs="Times New Roman"/>
          <w:sz w:val="28"/>
          <w:szCs w:val="28"/>
        </w:rPr>
        <w:t xml:space="preserve"> — this is the active daytime state when the household is occupied and using appliances normally.</w:t>
      </w:r>
    </w:p>
    <w:p w14:paraId="4B24C0E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distribution has a </w:t>
      </w:r>
      <w:r w:rsidRPr="007702BE">
        <w:rPr>
          <w:rFonts w:ascii="Times New Roman" w:hAnsi="Times New Roman" w:cs="Times New Roman"/>
          <w:b/>
          <w:bCs/>
          <w:sz w:val="28"/>
          <w:szCs w:val="28"/>
        </w:rPr>
        <w:t>long right tail</w:t>
      </w:r>
      <w:r w:rsidRPr="007702BE">
        <w:rPr>
          <w:rFonts w:ascii="Times New Roman" w:hAnsi="Times New Roman" w:cs="Times New Roman"/>
          <w:sz w:val="28"/>
          <w:szCs w:val="28"/>
        </w:rPr>
        <w:t xml:space="preserve"> extending out to 6+ kW. These rare high-consumption events represent the oven, electric heater, or multiple large appliances running simultaneously. There are not many of these hours, but they exist.</w:t>
      </w:r>
    </w:p>
    <w:p w14:paraId="5C09F40D"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distribution is </w:t>
      </w:r>
      <w:r w:rsidRPr="007702BE">
        <w:rPr>
          <w:rFonts w:ascii="Times New Roman" w:hAnsi="Times New Roman" w:cs="Times New Roman"/>
          <w:b/>
          <w:bCs/>
          <w:sz w:val="28"/>
          <w:szCs w:val="28"/>
        </w:rPr>
        <w:t>not Gaussian (not a bell curve)</w:t>
      </w:r>
      <w:r w:rsidRPr="007702BE">
        <w:rPr>
          <w:rFonts w:ascii="Times New Roman" w:hAnsi="Times New Roman" w:cs="Times New Roman"/>
          <w:sz w:val="28"/>
          <w:szCs w:val="28"/>
        </w:rPr>
        <w:t>. It is right-skewed. This has direct consequences:</w:t>
      </w:r>
    </w:p>
    <w:p w14:paraId="04E47A28"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Why this matters for your models:</w:t>
      </w:r>
    </w:p>
    <w:p w14:paraId="4C2F056E" w14:textId="77777777" w:rsidR="007702BE" w:rsidRPr="007702BE" w:rsidRDefault="007702BE" w:rsidP="007702BE">
      <w:pPr>
        <w:numPr>
          <w:ilvl w:val="0"/>
          <w:numId w:val="1"/>
        </w:numPr>
        <w:rPr>
          <w:rFonts w:ascii="Times New Roman" w:hAnsi="Times New Roman" w:cs="Times New Roman"/>
          <w:sz w:val="28"/>
          <w:szCs w:val="28"/>
        </w:rPr>
      </w:pPr>
      <w:r w:rsidRPr="007702BE">
        <w:rPr>
          <w:rFonts w:ascii="Times New Roman" w:hAnsi="Times New Roman" w:cs="Times New Roman"/>
          <w:sz w:val="28"/>
          <w:szCs w:val="28"/>
        </w:rPr>
        <w:t>Linear Regression assumes Gaussian error distribution. With this skew, your regression errors will be consistently underestimating peaks.</w:t>
      </w:r>
    </w:p>
    <w:p w14:paraId="42F02FF1" w14:textId="77777777" w:rsidR="007702BE" w:rsidRPr="007702BE" w:rsidRDefault="007702BE" w:rsidP="007702BE">
      <w:pPr>
        <w:numPr>
          <w:ilvl w:val="0"/>
          <w:numId w:val="1"/>
        </w:numPr>
        <w:rPr>
          <w:rFonts w:ascii="Times New Roman" w:hAnsi="Times New Roman" w:cs="Times New Roman"/>
          <w:sz w:val="28"/>
          <w:szCs w:val="28"/>
        </w:rPr>
      </w:pPr>
      <w:r w:rsidRPr="007702BE">
        <w:rPr>
          <w:rFonts w:ascii="Times New Roman" w:hAnsi="Times New Roman" w:cs="Times New Roman"/>
          <w:sz w:val="28"/>
          <w:szCs w:val="28"/>
        </w:rPr>
        <w:t>The mean (around 1.1 kW) is higher than the median (around 0.8 kW) — the mean is being pulled right by those extreme values. Using the mean as a naive baseline would overestimate during nighttime and underestimate during peak events.</w:t>
      </w:r>
    </w:p>
    <w:p w14:paraId="136C085F" w14:textId="77777777" w:rsidR="007702BE" w:rsidRPr="007702BE" w:rsidRDefault="007702BE" w:rsidP="007702BE">
      <w:pPr>
        <w:numPr>
          <w:ilvl w:val="0"/>
          <w:numId w:val="1"/>
        </w:numPr>
        <w:rPr>
          <w:rFonts w:ascii="Times New Roman" w:hAnsi="Times New Roman" w:cs="Times New Roman"/>
          <w:sz w:val="28"/>
          <w:szCs w:val="28"/>
        </w:rPr>
      </w:pPr>
      <w:r w:rsidRPr="007702BE">
        <w:rPr>
          <w:rFonts w:ascii="Times New Roman" w:hAnsi="Times New Roman" w:cs="Times New Roman"/>
          <w:sz w:val="28"/>
          <w:szCs w:val="28"/>
        </w:rPr>
        <w:t xml:space="preserve">Your Isolation Forest anomaly detector will correctly identify the </w:t>
      </w:r>
      <w:proofErr w:type="gramStart"/>
      <w:r w:rsidRPr="007702BE">
        <w:rPr>
          <w:rFonts w:ascii="Times New Roman" w:hAnsi="Times New Roman" w:cs="Times New Roman"/>
          <w:sz w:val="28"/>
          <w:szCs w:val="28"/>
        </w:rPr>
        <w:t>far right</w:t>
      </w:r>
      <w:proofErr w:type="gramEnd"/>
      <w:r w:rsidRPr="007702BE">
        <w:rPr>
          <w:rFonts w:ascii="Times New Roman" w:hAnsi="Times New Roman" w:cs="Times New Roman"/>
          <w:sz w:val="28"/>
          <w:szCs w:val="28"/>
        </w:rPr>
        <w:t xml:space="preserve"> tail (&gt;4–5 kW) as anomalous because those values are statistically sparse.</w:t>
      </w:r>
    </w:p>
    <w:p w14:paraId="3289D37E" w14:textId="77777777" w:rsidR="007702BE" w:rsidRPr="007702BE" w:rsidRDefault="007702BE" w:rsidP="007702BE">
      <w:pPr>
        <w:numPr>
          <w:ilvl w:val="0"/>
          <w:numId w:val="1"/>
        </w:numPr>
        <w:rPr>
          <w:rFonts w:ascii="Times New Roman" w:hAnsi="Times New Roman" w:cs="Times New Roman"/>
          <w:sz w:val="28"/>
          <w:szCs w:val="28"/>
        </w:rPr>
      </w:pPr>
      <w:r w:rsidRPr="007702BE">
        <w:rPr>
          <w:rFonts w:ascii="Times New Roman" w:hAnsi="Times New Roman" w:cs="Times New Roman"/>
          <w:sz w:val="28"/>
          <w:szCs w:val="28"/>
        </w:rPr>
        <w:t xml:space="preserve">This bimodal shape is </w:t>
      </w:r>
      <w:r w:rsidRPr="007702BE">
        <w:rPr>
          <w:rFonts w:ascii="Times New Roman" w:hAnsi="Times New Roman" w:cs="Times New Roman"/>
          <w:b/>
          <w:bCs/>
          <w:sz w:val="28"/>
          <w:szCs w:val="28"/>
        </w:rPr>
        <w:t>exactly why</w:t>
      </w:r>
      <w:r w:rsidRPr="007702BE">
        <w:rPr>
          <w:rFonts w:ascii="Times New Roman" w:hAnsi="Times New Roman" w:cs="Times New Roman"/>
          <w:sz w:val="28"/>
          <w:szCs w:val="28"/>
        </w:rPr>
        <w:t xml:space="preserve"> your </w:t>
      </w:r>
      <w:proofErr w:type="spellStart"/>
      <w:r w:rsidRPr="007702BE">
        <w:rPr>
          <w:rFonts w:ascii="Times New Roman" w:hAnsi="Times New Roman" w:cs="Times New Roman"/>
          <w:sz w:val="28"/>
          <w:szCs w:val="28"/>
        </w:rPr>
        <w:t>rolling_mean</w:t>
      </w:r>
      <w:proofErr w:type="spellEnd"/>
      <w:r w:rsidRPr="007702BE">
        <w:rPr>
          <w:rFonts w:ascii="Times New Roman" w:hAnsi="Times New Roman" w:cs="Times New Roman"/>
          <w:sz w:val="28"/>
          <w:szCs w:val="28"/>
        </w:rPr>
        <w:t xml:space="preserve"> and </w:t>
      </w:r>
      <w:proofErr w:type="spellStart"/>
      <w:r w:rsidRPr="007702BE">
        <w:rPr>
          <w:rFonts w:ascii="Times New Roman" w:hAnsi="Times New Roman" w:cs="Times New Roman"/>
          <w:sz w:val="28"/>
          <w:szCs w:val="28"/>
        </w:rPr>
        <w:t>rolling_std</w:t>
      </w:r>
      <w:proofErr w:type="spellEnd"/>
      <w:r w:rsidRPr="007702BE">
        <w:rPr>
          <w:rFonts w:ascii="Times New Roman" w:hAnsi="Times New Roman" w:cs="Times New Roman"/>
          <w:sz w:val="28"/>
          <w:szCs w:val="28"/>
        </w:rPr>
        <w:t xml:space="preserve"> features are powerful — a 3-sigma threshold based on rolling context will </w:t>
      </w:r>
      <w:r w:rsidRPr="007702BE">
        <w:rPr>
          <w:rFonts w:ascii="Times New Roman" w:hAnsi="Times New Roman" w:cs="Times New Roman"/>
          <w:sz w:val="28"/>
          <w:szCs w:val="28"/>
        </w:rPr>
        <w:lastRenderedPageBreak/>
        <w:t xml:space="preserve">correctly flag spikes relative to the current </w:t>
      </w:r>
      <w:proofErr w:type="spellStart"/>
      <w:r w:rsidRPr="007702BE">
        <w:rPr>
          <w:rFonts w:ascii="Times New Roman" w:hAnsi="Times New Roman" w:cs="Times New Roman"/>
          <w:sz w:val="28"/>
          <w:szCs w:val="28"/>
        </w:rPr>
        <w:t>behavioral</w:t>
      </w:r>
      <w:proofErr w:type="spellEnd"/>
      <w:r w:rsidRPr="007702BE">
        <w:rPr>
          <w:rFonts w:ascii="Times New Roman" w:hAnsi="Times New Roman" w:cs="Times New Roman"/>
          <w:sz w:val="28"/>
          <w:szCs w:val="28"/>
        </w:rPr>
        <w:t xml:space="preserve"> state (sleeping vs. active), not relative to the overall mean.</w:t>
      </w:r>
    </w:p>
    <w:p w14:paraId="6C835E57"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36B447CD">
          <v:rect id="_x0000_i1113" style="width:0;height:1.5pt" o:hralign="center" o:hrstd="t" o:hr="t" fillcolor="#a0a0a0" stroked="f"/>
        </w:pict>
      </w:r>
    </w:p>
    <w:p w14:paraId="06C71A15"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Plot 2 — Three Seasonality Boxplots (Daily, Weekly, Monthly)</w:t>
      </w:r>
    </w:p>
    <w:p w14:paraId="1F404F7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This is a single figure with three side-by-side boxplots. Each one reveals a different cycle in the data.</w:t>
      </w:r>
    </w:p>
    <w:p w14:paraId="0134D4F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3D3345EF">
          <v:rect id="_x0000_i1114" style="width:0;height:1.5pt" o:hralign="center" o:hrstd="t" o:hr="t" fillcolor="#a0a0a0" stroked="f"/>
        </w:pict>
      </w:r>
    </w:p>
    <w:p w14:paraId="62DB71BB"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Left Panel — Daily Cycle (Hour 0 to Hour 23)</w:t>
      </w:r>
    </w:p>
    <w:p w14:paraId="17A6F6E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seeing:</w:t>
      </w:r>
    </w:p>
    <w:p w14:paraId="7B5A539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Hours 0–6 (midnight to 6AM): The boxes are low and very tight. Median consumption is around 0.3–0.4 kW. Almost no spread. This is the sleep period — only passive loads (fridge, standby). The signal is predictable and stable.</w:t>
      </w:r>
    </w:p>
    <w:p w14:paraId="534645C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Hours 7–9 (morning): A modest rise. Consumption lifts slightly as the household wakes, uses lights, kettle, microwave. Median climbs to 0.5–0.8 kW. Still relatively predictable.</w:t>
      </w:r>
    </w:p>
    <w:p w14:paraId="49F02030"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Hours 10–17 (mid-day): Relatively flat, medium level, around 1.0–1.4 kW median. The household is either at work (lower) or at home (higher). More variance here because occupancy patterns differ day-to-day.</w:t>
      </w:r>
    </w:p>
    <w:p w14:paraId="1C0FA80F"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Hours 18–22 (6PM to 10PM): </w:t>
      </w:r>
      <w:r w:rsidRPr="007702BE">
        <w:rPr>
          <w:rFonts w:ascii="Times New Roman" w:hAnsi="Times New Roman" w:cs="Times New Roman"/>
          <w:b/>
          <w:bCs/>
          <w:sz w:val="28"/>
          <w:szCs w:val="28"/>
        </w:rPr>
        <w:t>The critical zone.</w:t>
      </w:r>
      <w:r w:rsidRPr="007702BE">
        <w:rPr>
          <w:rFonts w:ascii="Times New Roman" w:hAnsi="Times New Roman" w:cs="Times New Roman"/>
          <w:sz w:val="28"/>
          <w:szCs w:val="28"/>
        </w:rPr>
        <w:t xml:space="preserve"> The boxes are tallest, medians are highest (1.5–2.5 kW), and the outliers reach 6+ kW. This is the evening peak — cooking, TV, laundry, dishwasher, heating all running simultaneously. The title of this plot explicitly says "High Variance 18:00–22:00" because the spread within each box is largest here. You cannot reliably predict peak magnitude during this window — it depends entirely on what the occupants decide to do.</w:t>
      </w:r>
    </w:p>
    <w:p w14:paraId="1FAEFA07"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Hours 23 (11PM): Median drops back toward 0.8 kW as the household winds down.</w:t>
      </w:r>
    </w:p>
    <w:p w14:paraId="16BAA95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this means for your model and LP optimizer:</w:t>
      </w:r>
    </w:p>
    <w:p w14:paraId="11FE9345"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Your LP optimizer needs this daily cycle to assign tariff pressure correctly. The 18:00–22:00 window is your peak tariff period for good reason — this is when maximum demand occurs. The LP's job is to shift flexible loads out of this 4-hour window into 0:00–6:00. The boxplot proves there IS flexible load in the evening (the boxes are wide, meaning not all that usage is fixed/essential).</w:t>
      </w:r>
    </w:p>
    <w:p w14:paraId="6E6487C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lastRenderedPageBreak/>
        <w:t xml:space="preserve">For your model, </w:t>
      </w:r>
      <w:proofErr w:type="spellStart"/>
      <w:r w:rsidRPr="007702BE">
        <w:rPr>
          <w:rFonts w:ascii="Times New Roman" w:hAnsi="Times New Roman" w:cs="Times New Roman"/>
          <w:sz w:val="28"/>
          <w:szCs w:val="28"/>
        </w:rPr>
        <w:t>hour_sin</w:t>
      </w:r>
      <w:proofErr w:type="spellEnd"/>
      <w:r w:rsidRPr="007702BE">
        <w:rPr>
          <w:rFonts w:ascii="Times New Roman" w:hAnsi="Times New Roman" w:cs="Times New Roman"/>
          <w:sz w:val="28"/>
          <w:szCs w:val="28"/>
        </w:rPr>
        <w:t xml:space="preserve"> and </w:t>
      </w:r>
      <w:proofErr w:type="spellStart"/>
      <w:r w:rsidRPr="007702BE">
        <w:rPr>
          <w:rFonts w:ascii="Times New Roman" w:hAnsi="Times New Roman" w:cs="Times New Roman"/>
          <w:sz w:val="28"/>
          <w:szCs w:val="28"/>
        </w:rPr>
        <w:t>hour_cos</w:t>
      </w:r>
      <w:proofErr w:type="spellEnd"/>
      <w:r w:rsidRPr="007702BE">
        <w:rPr>
          <w:rFonts w:ascii="Times New Roman" w:hAnsi="Times New Roman" w:cs="Times New Roman"/>
          <w:sz w:val="28"/>
          <w:szCs w:val="28"/>
        </w:rPr>
        <w:t xml:space="preserve"> features encode this cycle mathematically. The model will learn that lag_24h (same hour yesterday) is a strong predictor specifically because the daily cycle is this consistent.</w:t>
      </w:r>
    </w:p>
    <w:p w14:paraId="21BA6CC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730EC015">
          <v:rect id="_x0000_i1115" style="width:0;height:1.5pt" o:hralign="center" o:hrstd="t" o:hr="t" fillcolor="#a0a0a0" stroked="f"/>
        </w:pict>
      </w:r>
    </w:p>
    <w:p w14:paraId="07EB2B9E"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Middle Panel — Weekly Cycle (Day 0=Monday to Day 6=Sunday)</w:t>
      </w:r>
    </w:p>
    <w:p w14:paraId="63F4F768"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seeing:</w:t>
      </w:r>
    </w:p>
    <w:p w14:paraId="47C434A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Monday through Wednesday (0, 1, 2): Boxes are moderate height, median around 0.9–1.0 kW. This is standard weekday pattern — household members likely away at work during the day.</w:t>
      </w:r>
    </w:p>
    <w:p w14:paraId="4D25161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Thursday and Friday (3, 4): Very similar to Mon–Wed. No strong mid-week effect.</w:t>
      </w:r>
    </w:p>
    <w:p w14:paraId="22CDD411"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Saturday and Sunday (5, 6): The boxes are slightly higher and wider than weekdays. Median lifts to 1.0–1.2 kW. This means </w:t>
      </w:r>
      <w:r w:rsidRPr="007702BE">
        <w:rPr>
          <w:rFonts w:ascii="Times New Roman" w:hAnsi="Times New Roman" w:cs="Times New Roman"/>
          <w:b/>
          <w:bCs/>
          <w:sz w:val="28"/>
          <w:szCs w:val="28"/>
        </w:rPr>
        <w:t>weekends have higher average consumption</w:t>
      </w:r>
      <w:r w:rsidRPr="007702BE">
        <w:rPr>
          <w:rFonts w:ascii="Times New Roman" w:hAnsi="Times New Roman" w:cs="Times New Roman"/>
          <w:sz w:val="28"/>
          <w:szCs w:val="28"/>
        </w:rPr>
        <w:t>, which makes physical sense — occupants are home all day, using appliances throughout the morning and afternoon rather than only in the evenings.</w:t>
      </w:r>
    </w:p>
    <w:p w14:paraId="4D4D43E0"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weekly effect is </w:t>
      </w:r>
      <w:r w:rsidRPr="007702BE">
        <w:rPr>
          <w:rFonts w:ascii="Times New Roman" w:hAnsi="Times New Roman" w:cs="Times New Roman"/>
          <w:b/>
          <w:bCs/>
          <w:sz w:val="28"/>
          <w:szCs w:val="28"/>
        </w:rPr>
        <w:t>real but modest</w:t>
      </w:r>
      <w:r w:rsidRPr="007702BE">
        <w:rPr>
          <w:rFonts w:ascii="Times New Roman" w:hAnsi="Times New Roman" w:cs="Times New Roman"/>
          <w:sz w:val="28"/>
          <w:szCs w:val="28"/>
        </w:rPr>
        <w:t xml:space="preserve"> — roughly 15–20% higher median on weekends versus weekdays. This is not as dramatic as the daily cycle, but it is statistically significant and justifies the </w:t>
      </w:r>
      <w:proofErr w:type="spellStart"/>
      <w:r w:rsidRPr="007702BE">
        <w:rPr>
          <w:rFonts w:ascii="Times New Roman" w:hAnsi="Times New Roman" w:cs="Times New Roman"/>
          <w:sz w:val="28"/>
          <w:szCs w:val="28"/>
        </w:rPr>
        <w:t>is_weekend</w:t>
      </w:r>
      <w:proofErr w:type="spellEnd"/>
      <w:r w:rsidRPr="007702BE">
        <w:rPr>
          <w:rFonts w:ascii="Times New Roman" w:hAnsi="Times New Roman" w:cs="Times New Roman"/>
          <w:sz w:val="28"/>
          <w:szCs w:val="28"/>
        </w:rPr>
        <w:t xml:space="preserve"> binary feature and </w:t>
      </w:r>
      <w:proofErr w:type="spellStart"/>
      <w:r w:rsidRPr="007702BE">
        <w:rPr>
          <w:rFonts w:ascii="Times New Roman" w:hAnsi="Times New Roman" w:cs="Times New Roman"/>
          <w:sz w:val="28"/>
          <w:szCs w:val="28"/>
        </w:rPr>
        <w:t>day_sin</w:t>
      </w:r>
      <w:proofErr w:type="spellEnd"/>
      <w:r w:rsidRPr="007702BE">
        <w:rPr>
          <w:rFonts w:ascii="Times New Roman" w:hAnsi="Times New Roman" w:cs="Times New Roman"/>
          <w:sz w:val="28"/>
          <w:szCs w:val="28"/>
        </w:rPr>
        <w:t>/</w:t>
      </w:r>
      <w:proofErr w:type="spellStart"/>
      <w:r w:rsidRPr="007702BE">
        <w:rPr>
          <w:rFonts w:ascii="Times New Roman" w:hAnsi="Times New Roman" w:cs="Times New Roman"/>
          <w:sz w:val="28"/>
          <w:szCs w:val="28"/>
        </w:rPr>
        <w:t>day_cos</w:t>
      </w:r>
      <w:proofErr w:type="spellEnd"/>
      <w:r w:rsidRPr="007702BE">
        <w:rPr>
          <w:rFonts w:ascii="Times New Roman" w:hAnsi="Times New Roman" w:cs="Times New Roman"/>
          <w:sz w:val="28"/>
          <w:szCs w:val="28"/>
        </w:rPr>
        <w:t xml:space="preserve"> cyclical features.</w:t>
      </w:r>
    </w:p>
    <w:p w14:paraId="2831CEF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this means:</w:t>
      </w:r>
      <w:r w:rsidRPr="007702BE">
        <w:rPr>
          <w:rFonts w:ascii="Times New Roman" w:hAnsi="Times New Roman" w:cs="Times New Roman"/>
          <w:sz w:val="28"/>
          <w:szCs w:val="28"/>
        </w:rPr>
        <w:t xml:space="preserve"> Your lag_168h feature (same hour exactly one week ago) is your strongest seasonal feature precisely because of this weekly rhythm. If it was a Saturday last week at 8PM and consumption was 2.0 kW, there is a reasonable prior that this Saturday at 8PM will also be around 2.0 kW.</w:t>
      </w:r>
    </w:p>
    <w:p w14:paraId="19DD33A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17EBD2CD">
          <v:rect id="_x0000_i1116" style="width:0;height:1.5pt" o:hralign="center" o:hrstd="t" o:hr="t" fillcolor="#a0a0a0" stroked="f"/>
        </w:pict>
      </w:r>
    </w:p>
    <w:p w14:paraId="5613F678"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Right Panel — Monthly Cycle (Months 1–12)</w:t>
      </w:r>
    </w:p>
    <w:p w14:paraId="56E34125"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seeing:</w:t>
      </w:r>
    </w:p>
    <w:p w14:paraId="6747035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January and February (months 1, 2): </w:t>
      </w:r>
      <w:r w:rsidRPr="007702BE">
        <w:rPr>
          <w:rFonts w:ascii="Times New Roman" w:hAnsi="Times New Roman" w:cs="Times New Roman"/>
          <w:b/>
          <w:bCs/>
          <w:sz w:val="28"/>
          <w:szCs w:val="28"/>
        </w:rPr>
        <w:t>Highest consumption</w:t>
      </w:r>
      <w:r w:rsidRPr="007702BE">
        <w:rPr>
          <w:rFonts w:ascii="Times New Roman" w:hAnsi="Times New Roman" w:cs="Times New Roman"/>
          <w:sz w:val="28"/>
          <w:szCs w:val="28"/>
        </w:rPr>
        <w:t>. Median boxes are tall, sitting around 1.8–2.0 kW. This is winter in France. The household runs electric heating, uses more lighting during shorter days, and occupants spend more time indoors.</w:t>
      </w:r>
    </w:p>
    <w:p w14:paraId="2A579405"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March through May (3–5): Consumption drops progressively. Median falls toward 1.2–1.4 kW. Spring — less heating needed, more natural light.</w:t>
      </w:r>
    </w:p>
    <w:p w14:paraId="7CD649DF"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lastRenderedPageBreak/>
        <w:t xml:space="preserve">June, July, August (6, 7, 8): </w:t>
      </w:r>
      <w:r w:rsidRPr="007702BE">
        <w:rPr>
          <w:rFonts w:ascii="Times New Roman" w:hAnsi="Times New Roman" w:cs="Times New Roman"/>
          <w:b/>
          <w:bCs/>
          <w:sz w:val="28"/>
          <w:szCs w:val="28"/>
        </w:rPr>
        <w:t>Lowest consumption</w:t>
      </w:r>
      <w:r w:rsidRPr="007702BE">
        <w:rPr>
          <w:rFonts w:ascii="Times New Roman" w:hAnsi="Times New Roman" w:cs="Times New Roman"/>
          <w:sz w:val="28"/>
          <w:szCs w:val="28"/>
        </w:rPr>
        <w:t>. Median around 0.7–0.9 kW. Summer — no heating load, long days with natural light, occupants possibly on holiday (August especially in France — this explains the data dropout you see in the timeline around mid-2008, which falls in summer).</w:t>
      </w:r>
    </w:p>
    <w:p w14:paraId="43DCE9D8"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September through November (9–11): Consumption rises again as autumn arrives. Heating resumes. Median climbs back toward 1.2–1.5 kW.</w:t>
      </w:r>
    </w:p>
    <w:p w14:paraId="0D03EAC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December (12): Back to high winter consumption.</w:t>
      </w:r>
    </w:p>
    <w:p w14:paraId="6A535A17"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this means:</w:t>
      </w:r>
      <w:r w:rsidRPr="007702BE">
        <w:rPr>
          <w:rFonts w:ascii="Times New Roman" w:hAnsi="Times New Roman" w:cs="Times New Roman"/>
          <w:sz w:val="28"/>
          <w:szCs w:val="28"/>
        </w:rPr>
        <w:t xml:space="preserve"> There is clear annual seasonality. Your model needs to capture this through the month feature. Prophet handles this automatically. </w:t>
      </w:r>
      <w:proofErr w:type="spellStart"/>
      <w:r w:rsidRPr="007702BE">
        <w:rPr>
          <w:rFonts w:ascii="Times New Roman" w:hAnsi="Times New Roman" w:cs="Times New Roman"/>
          <w:sz w:val="28"/>
          <w:szCs w:val="28"/>
        </w:rPr>
        <w:t>XGBoost</w:t>
      </w:r>
      <w:proofErr w:type="spellEnd"/>
      <w:r w:rsidRPr="007702BE">
        <w:rPr>
          <w:rFonts w:ascii="Times New Roman" w:hAnsi="Times New Roman" w:cs="Times New Roman"/>
          <w:sz w:val="28"/>
          <w:szCs w:val="28"/>
        </w:rPr>
        <w:t xml:space="preserve"> needs the month integer as a feature. The monthly cycle is also why your training period (mostly 2007–2009) must include full calendar years — if you trained only on winter months and tested on summer, your model would dramatically overestimate summer consumption.</w:t>
      </w:r>
    </w:p>
    <w:p w14:paraId="1AB4173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A specific observation about month 7 (July):</w:t>
      </w:r>
      <w:r w:rsidRPr="007702BE">
        <w:rPr>
          <w:rFonts w:ascii="Times New Roman" w:hAnsi="Times New Roman" w:cs="Times New Roman"/>
          <w:sz w:val="28"/>
          <w:szCs w:val="28"/>
        </w:rPr>
        <w:t xml:space="preserve"> The box is particularly low AND narrow. This strongly suggests holiday absence — the household was not home for significant parts of July across multiple years. This is not random — it is a </w:t>
      </w:r>
      <w:proofErr w:type="spellStart"/>
      <w:r w:rsidRPr="007702BE">
        <w:rPr>
          <w:rFonts w:ascii="Times New Roman" w:hAnsi="Times New Roman" w:cs="Times New Roman"/>
          <w:sz w:val="28"/>
          <w:szCs w:val="28"/>
        </w:rPr>
        <w:t>behavioral</w:t>
      </w:r>
      <w:proofErr w:type="spellEnd"/>
      <w:r w:rsidRPr="007702BE">
        <w:rPr>
          <w:rFonts w:ascii="Times New Roman" w:hAnsi="Times New Roman" w:cs="Times New Roman"/>
          <w:sz w:val="28"/>
          <w:szCs w:val="28"/>
        </w:rPr>
        <w:t xml:space="preserve"> pattern that your model will learn through the monthly feature.</w:t>
      </w:r>
    </w:p>
    <w:p w14:paraId="09EBAAA5"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4D02CEF9">
          <v:rect id="_x0000_i1117" style="width:0;height:1.5pt" o:hralign="center" o:hrstd="t" o:hr="t" fillcolor="#a0a0a0" stroked="f"/>
        </w:pict>
      </w:r>
    </w:p>
    <w:p w14:paraId="30FE339D"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Plot 3 — ACF and PACF (Autocorrelation &amp; Partial Autocorrelation)</w:t>
      </w:r>
    </w:p>
    <w:p w14:paraId="230EE64E"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This is the most technically important plot in the entire EDA for your project. It directly tells you which lag features to build.</w:t>
      </w:r>
    </w:p>
    <w:p w14:paraId="0DA5F0C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Important caveat from your code:</w:t>
      </w:r>
      <w:r w:rsidRPr="007702BE">
        <w:rPr>
          <w:rFonts w:ascii="Times New Roman" w:hAnsi="Times New Roman" w:cs="Times New Roman"/>
          <w:sz w:val="28"/>
          <w:szCs w:val="28"/>
        </w:rPr>
        <w:t xml:space="preserve"> These plots were run on only the </w:t>
      </w:r>
      <w:r w:rsidRPr="007702BE">
        <w:rPr>
          <w:rFonts w:ascii="Times New Roman" w:hAnsi="Times New Roman" w:cs="Times New Roman"/>
          <w:b/>
          <w:bCs/>
          <w:sz w:val="28"/>
          <w:szCs w:val="28"/>
        </w:rPr>
        <w:t>first 1,000 rows</w:t>
      </w:r>
      <w:r w:rsidRPr="007702BE">
        <w:rPr>
          <w:rFonts w:ascii="Times New Roman" w:hAnsi="Times New Roman" w:cs="Times New Roman"/>
          <w:sz w:val="28"/>
          <w:szCs w:val="28"/>
        </w:rPr>
        <w:t xml:space="preserve"> of clean data (roughly the first 6 weeks, December 2006 to late January 2007). This is done for speed. The patterns shown are correct for this period but may not fully represent the entire 4-year dataset.</w:t>
      </w:r>
    </w:p>
    <w:p w14:paraId="32124C0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7FCB11C0">
          <v:rect id="_x0000_i1118" style="width:0;height:1.5pt" o:hralign="center" o:hrstd="t" o:hr="t" fillcolor="#a0a0a0" stroked="f"/>
        </w:pict>
      </w:r>
    </w:p>
    <w:p w14:paraId="02FC2EB9"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Left — ACF (Autocorrelation Function)</w:t>
      </w:r>
    </w:p>
    <w:p w14:paraId="1F9911D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 X-axis means:</w:t>
      </w:r>
      <w:r w:rsidRPr="007702BE">
        <w:rPr>
          <w:rFonts w:ascii="Times New Roman" w:hAnsi="Times New Roman" w:cs="Times New Roman"/>
          <w:sz w:val="28"/>
          <w:szCs w:val="28"/>
        </w:rPr>
        <w:t xml:space="preserve"> Lag number in hours. Lag 1 = 1 hour ago. Lag 24 = 24 hours ago (same hour yesterday).</w:t>
      </w:r>
    </w:p>
    <w:p w14:paraId="4E4DA25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 Y-axis means:</w:t>
      </w:r>
      <w:r w:rsidRPr="007702BE">
        <w:rPr>
          <w:rFonts w:ascii="Times New Roman" w:hAnsi="Times New Roman" w:cs="Times New Roman"/>
          <w:sz w:val="28"/>
          <w:szCs w:val="28"/>
        </w:rPr>
        <w:t xml:space="preserve"> Correlation coefficient between the current value and the value at that lag. 1.0 = perfect positive correlation. 0.0 = no correlation. -1.0 = perfect inverse correlation.</w:t>
      </w:r>
    </w:p>
    <w:p w14:paraId="135A00E2"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The shaded blue band</w:t>
      </w:r>
      <w:r w:rsidRPr="007702BE">
        <w:rPr>
          <w:rFonts w:ascii="Times New Roman" w:hAnsi="Times New Roman" w:cs="Times New Roman"/>
          <w:sz w:val="28"/>
          <w:szCs w:val="28"/>
        </w:rPr>
        <w:t xml:space="preserve"> is the 95% confidence interval. Any spike that extends outside this band is statistically significant — not noise.</w:t>
      </w:r>
    </w:p>
    <w:p w14:paraId="7EE09BB0"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lastRenderedPageBreak/>
        <w:t>What you are seeing:</w:t>
      </w:r>
    </w:p>
    <w:p w14:paraId="09C1BAF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Lag 1 (1 hour ago): Correlation of approximately </w:t>
      </w:r>
      <w:r w:rsidRPr="007702BE">
        <w:rPr>
          <w:rFonts w:ascii="Times New Roman" w:hAnsi="Times New Roman" w:cs="Times New Roman"/>
          <w:b/>
          <w:bCs/>
          <w:sz w:val="28"/>
          <w:szCs w:val="28"/>
        </w:rPr>
        <w:t>0.77</w:t>
      </w:r>
      <w:r w:rsidRPr="007702BE">
        <w:rPr>
          <w:rFonts w:ascii="Times New Roman" w:hAnsi="Times New Roman" w:cs="Times New Roman"/>
          <w:sz w:val="28"/>
          <w:szCs w:val="28"/>
        </w:rPr>
        <w:t>. Very high. This means what happened one hour ago is strongly predictive of what is happening now. If the household was using 2 kW an hour ago, it is very likely still using around 2 kW now. This is inertia — appliances do not switch on and off every minute.</w:t>
      </w:r>
    </w:p>
    <w:p w14:paraId="682EF56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Lags 2–4: Still positive but declining rapidly. 0.55, 0.38, ~0.25. The recent past is informative but its influence fades over a few hours.</w:t>
      </w:r>
    </w:p>
    <w:p w14:paraId="6C88DEB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Lags 5–11: Correlation drops close to zero or slightly negative. The household's state from 5–11 hours ago tells you relatively little about now.</w:t>
      </w:r>
    </w:p>
    <w:p w14:paraId="59D5B13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Lags 12–14: Slightly negative. This makes sense — if consumption was high at noon (because the household was active), it is likely low at midnight (opposite phase of the daily cycle).</w:t>
      </w:r>
    </w:p>
    <w:p w14:paraId="75FD03A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Lags around 24: </w:t>
      </w:r>
      <w:r w:rsidRPr="007702BE">
        <w:rPr>
          <w:rFonts w:ascii="Times New Roman" w:hAnsi="Times New Roman" w:cs="Times New Roman"/>
          <w:b/>
          <w:bCs/>
          <w:sz w:val="28"/>
          <w:szCs w:val="28"/>
        </w:rPr>
        <w:t>A spike upward</w:t>
      </w:r>
      <w:r w:rsidRPr="007702BE">
        <w:rPr>
          <w:rFonts w:ascii="Times New Roman" w:hAnsi="Times New Roman" w:cs="Times New Roman"/>
          <w:sz w:val="28"/>
          <w:szCs w:val="28"/>
        </w:rPr>
        <w:t xml:space="preserve"> back to ~0.20–0.25. This is the </w:t>
      </w:r>
      <w:r w:rsidRPr="007702BE">
        <w:rPr>
          <w:rFonts w:ascii="Times New Roman" w:hAnsi="Times New Roman" w:cs="Times New Roman"/>
          <w:b/>
          <w:bCs/>
          <w:sz w:val="28"/>
          <w:szCs w:val="28"/>
        </w:rPr>
        <w:t>daily seasonal pattern resurfacing</w:t>
      </w:r>
      <w:r w:rsidRPr="007702BE">
        <w:rPr>
          <w:rFonts w:ascii="Times New Roman" w:hAnsi="Times New Roman" w:cs="Times New Roman"/>
          <w:sz w:val="28"/>
          <w:szCs w:val="28"/>
        </w:rPr>
        <w:t>. Yesterday at this hour is correlated with today at this hour. This confirms lag_24h is a valid feature.</w:t>
      </w:r>
    </w:p>
    <w:p w14:paraId="06828BC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Lags around 48: Another smaller spike. Day before yesterday's same hour.</w:t>
      </w:r>
    </w:p>
    <w:p w14:paraId="5939A81C"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ACF declining slowly and having periodic spikes at multiples of 24 is the </w:t>
      </w:r>
      <w:r w:rsidRPr="007702BE">
        <w:rPr>
          <w:rFonts w:ascii="Times New Roman" w:hAnsi="Times New Roman" w:cs="Times New Roman"/>
          <w:b/>
          <w:bCs/>
          <w:sz w:val="28"/>
          <w:szCs w:val="28"/>
        </w:rPr>
        <w:t>textbook signature of a daily-seasonal time series</w:t>
      </w:r>
      <w:r w:rsidRPr="007702BE">
        <w:rPr>
          <w:rFonts w:ascii="Times New Roman" w:hAnsi="Times New Roman" w:cs="Times New Roman"/>
          <w:sz w:val="28"/>
          <w:szCs w:val="28"/>
        </w:rPr>
        <w:t>. This is exactly what you want to see.</w:t>
      </w:r>
    </w:p>
    <w:p w14:paraId="13F33150"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The negative region around lags 27–48:</w:t>
      </w:r>
      <w:r w:rsidRPr="007702BE">
        <w:rPr>
          <w:rFonts w:ascii="Times New Roman" w:hAnsi="Times New Roman" w:cs="Times New Roman"/>
          <w:sz w:val="28"/>
          <w:szCs w:val="28"/>
        </w:rPr>
        <w:t xml:space="preserve"> This means consumption roughly half a day ago (while you are sleeping vs. while you are awake) is negatively correlated with now. This is the daily anti-phase pattern — daytime high and nighttime low are opposites.</w:t>
      </w:r>
    </w:p>
    <w:p w14:paraId="73B77631"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2C74F726">
          <v:rect id="_x0000_i1119" style="width:0;height:1.5pt" o:hralign="center" o:hrstd="t" o:hr="t" fillcolor="#a0a0a0" stroked="f"/>
        </w:pict>
      </w:r>
    </w:p>
    <w:p w14:paraId="603E357A"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Right — PACF (Partial Autocorrelation Function)</w:t>
      </w:r>
    </w:p>
    <w:p w14:paraId="4D9676F1"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makes PACF different from ACF:</w:t>
      </w:r>
      <w:r w:rsidRPr="007702BE">
        <w:rPr>
          <w:rFonts w:ascii="Times New Roman" w:hAnsi="Times New Roman" w:cs="Times New Roman"/>
          <w:sz w:val="28"/>
          <w:szCs w:val="28"/>
        </w:rPr>
        <w:t xml:space="preserve"> ACF measures the raw correlation at each lag, including all indirect effects. PACF removes the influence of all intermediate lags and shows only the direct correlation. This is what you use to select AR (autoregressive) terms for ARIMA and to decide which specific lags are independently useful as features.</w:t>
      </w:r>
    </w:p>
    <w:p w14:paraId="205DCB6D"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seeing:</w:t>
      </w:r>
    </w:p>
    <w:p w14:paraId="4951E03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Lag 1: Extremely high — approximately </w:t>
      </w:r>
      <w:r w:rsidRPr="007702BE">
        <w:rPr>
          <w:rFonts w:ascii="Times New Roman" w:hAnsi="Times New Roman" w:cs="Times New Roman"/>
          <w:b/>
          <w:bCs/>
          <w:sz w:val="28"/>
          <w:szCs w:val="28"/>
        </w:rPr>
        <w:t>0.77</w:t>
      </w:r>
      <w:r w:rsidRPr="007702BE">
        <w:rPr>
          <w:rFonts w:ascii="Times New Roman" w:hAnsi="Times New Roman" w:cs="Times New Roman"/>
          <w:sz w:val="28"/>
          <w:szCs w:val="28"/>
        </w:rPr>
        <w:t>. Same as ACF.</w:t>
      </w:r>
    </w:p>
    <w:p w14:paraId="6512E8EE"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lastRenderedPageBreak/>
        <w:t xml:space="preserve">Lag 2: Drops sharply to about </w:t>
      </w:r>
      <w:r w:rsidRPr="007702BE">
        <w:rPr>
          <w:rFonts w:ascii="Times New Roman" w:hAnsi="Times New Roman" w:cs="Times New Roman"/>
          <w:b/>
          <w:bCs/>
          <w:sz w:val="28"/>
          <w:szCs w:val="28"/>
        </w:rPr>
        <w:t>0.14</w:t>
      </w:r>
      <w:r w:rsidRPr="007702BE">
        <w:rPr>
          <w:rFonts w:ascii="Times New Roman" w:hAnsi="Times New Roman" w:cs="Times New Roman"/>
          <w:sz w:val="28"/>
          <w:szCs w:val="28"/>
        </w:rPr>
        <w:t>. This is the key difference from ACF. The lag-2 correlation in ACF was 0.55, but most of that was indirect (through lag 1). The direct additional contribution of lag 2 after accounting for lag 1 is only 0.14.</w:t>
      </w:r>
    </w:p>
    <w:p w14:paraId="217EDB96"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Lags 3–9: Small spikes, most staying inside or just outside the confidence band. Borderline significance.</w:t>
      </w:r>
    </w:p>
    <w:p w14:paraId="1ABADD4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 12: A small negative spike outside the band.</w:t>
      </w:r>
    </w:p>
    <w:p w14:paraId="0DC73008"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Lags 24 and 25: Small but visible positive spikes. This confirms the daily cycle has some direct predictive value even after accounting for shorter lags.</w:t>
      </w:r>
    </w:p>
    <w:p w14:paraId="2D8A4A78"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After lag 25: Most spikes fall inside the confidence band — not statistically significant.</w:t>
      </w:r>
    </w:p>
    <w:p w14:paraId="2D57B3D6"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 notebook documented as lag features (from Cell 12):</w:t>
      </w:r>
    </w:p>
    <w:p w14:paraId="189AF535"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Your notebook correctly identified these from the PACF:</w:t>
      </w:r>
    </w:p>
    <w:p w14:paraId="0BBDAB47" w14:textId="77777777" w:rsidR="007702BE" w:rsidRPr="007702BE" w:rsidRDefault="007702BE" w:rsidP="007702BE">
      <w:pPr>
        <w:numPr>
          <w:ilvl w:val="0"/>
          <w:numId w:val="2"/>
        </w:numPr>
        <w:rPr>
          <w:rFonts w:ascii="Times New Roman" w:hAnsi="Times New Roman" w:cs="Times New Roman"/>
          <w:sz w:val="28"/>
          <w:szCs w:val="28"/>
        </w:rPr>
      </w:pPr>
      <w:r w:rsidRPr="007702BE">
        <w:rPr>
          <w:rFonts w:ascii="Times New Roman" w:hAnsi="Times New Roman" w:cs="Times New Roman"/>
          <w:sz w:val="28"/>
          <w:szCs w:val="28"/>
        </w:rPr>
        <w:t>t-1 — lag 1 hour (strongest direct predictor)</w:t>
      </w:r>
    </w:p>
    <w:p w14:paraId="06607F0A" w14:textId="77777777" w:rsidR="007702BE" w:rsidRPr="007702BE" w:rsidRDefault="007702BE" w:rsidP="007702BE">
      <w:pPr>
        <w:numPr>
          <w:ilvl w:val="0"/>
          <w:numId w:val="2"/>
        </w:numPr>
        <w:rPr>
          <w:rFonts w:ascii="Times New Roman" w:hAnsi="Times New Roman" w:cs="Times New Roman"/>
          <w:sz w:val="28"/>
          <w:szCs w:val="28"/>
        </w:rPr>
      </w:pPr>
      <w:r w:rsidRPr="007702BE">
        <w:rPr>
          <w:rFonts w:ascii="Times New Roman" w:hAnsi="Times New Roman" w:cs="Times New Roman"/>
          <w:sz w:val="28"/>
          <w:szCs w:val="28"/>
        </w:rPr>
        <w:t>t-2 — lag 2 hours (some direct value)</w:t>
      </w:r>
    </w:p>
    <w:p w14:paraId="3EF6579C" w14:textId="77777777" w:rsidR="007702BE" w:rsidRPr="007702BE" w:rsidRDefault="007702BE" w:rsidP="007702BE">
      <w:pPr>
        <w:numPr>
          <w:ilvl w:val="0"/>
          <w:numId w:val="2"/>
        </w:numPr>
        <w:rPr>
          <w:rFonts w:ascii="Times New Roman" w:hAnsi="Times New Roman" w:cs="Times New Roman"/>
          <w:sz w:val="28"/>
          <w:szCs w:val="28"/>
        </w:rPr>
      </w:pPr>
      <w:r w:rsidRPr="007702BE">
        <w:rPr>
          <w:rFonts w:ascii="Times New Roman" w:hAnsi="Times New Roman" w:cs="Times New Roman"/>
          <w:sz w:val="28"/>
          <w:szCs w:val="28"/>
        </w:rPr>
        <w:t>t-24 — same hour yesterday (daily seasonality)</w:t>
      </w:r>
    </w:p>
    <w:p w14:paraId="0B8BBF43" w14:textId="77777777" w:rsidR="007702BE" w:rsidRPr="007702BE" w:rsidRDefault="007702BE" w:rsidP="007702BE">
      <w:pPr>
        <w:numPr>
          <w:ilvl w:val="0"/>
          <w:numId w:val="2"/>
        </w:numPr>
        <w:rPr>
          <w:rFonts w:ascii="Times New Roman" w:hAnsi="Times New Roman" w:cs="Times New Roman"/>
          <w:sz w:val="28"/>
          <w:szCs w:val="28"/>
        </w:rPr>
      </w:pPr>
      <w:r w:rsidRPr="007702BE">
        <w:rPr>
          <w:rFonts w:ascii="Times New Roman" w:hAnsi="Times New Roman" w:cs="Times New Roman"/>
          <w:sz w:val="28"/>
          <w:szCs w:val="28"/>
        </w:rPr>
        <w:t>t-48 — same hour 2 days ago</w:t>
      </w:r>
    </w:p>
    <w:p w14:paraId="0B351AAD" w14:textId="77777777" w:rsidR="007702BE" w:rsidRPr="007702BE" w:rsidRDefault="007702BE" w:rsidP="007702BE">
      <w:pPr>
        <w:numPr>
          <w:ilvl w:val="0"/>
          <w:numId w:val="2"/>
        </w:numPr>
        <w:rPr>
          <w:rFonts w:ascii="Times New Roman" w:hAnsi="Times New Roman" w:cs="Times New Roman"/>
          <w:sz w:val="28"/>
          <w:szCs w:val="28"/>
        </w:rPr>
      </w:pPr>
      <w:r w:rsidRPr="007702BE">
        <w:rPr>
          <w:rFonts w:ascii="Times New Roman" w:hAnsi="Times New Roman" w:cs="Times New Roman"/>
          <w:sz w:val="28"/>
          <w:szCs w:val="28"/>
        </w:rPr>
        <w:t>t-168 — same hour last week (weekly seasonality)</w:t>
      </w:r>
    </w:p>
    <w:p w14:paraId="0F4D0E35"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One thing to flag:</w:t>
      </w:r>
      <w:r w:rsidRPr="007702BE">
        <w:rPr>
          <w:rFonts w:ascii="Times New Roman" w:hAnsi="Times New Roman" w:cs="Times New Roman"/>
          <w:sz w:val="28"/>
          <w:szCs w:val="28"/>
        </w:rPr>
        <w:t xml:space="preserve"> The PACF is run on only 1,000 rows (6 weeks). Lag 168 (7 days) requires at least 168 data points to compute correctly, and you are running it with only 1,000 rows which is enough, but the estimate at lag 168 specifically would be at the edge of reliability. The choice of lag_168h is justified by domain knowledge (weekly human </w:t>
      </w:r>
      <w:proofErr w:type="spellStart"/>
      <w:r w:rsidRPr="007702BE">
        <w:rPr>
          <w:rFonts w:ascii="Times New Roman" w:hAnsi="Times New Roman" w:cs="Times New Roman"/>
          <w:sz w:val="28"/>
          <w:szCs w:val="28"/>
        </w:rPr>
        <w:t>behavior</w:t>
      </w:r>
      <w:proofErr w:type="spellEnd"/>
      <w:r w:rsidRPr="007702BE">
        <w:rPr>
          <w:rFonts w:ascii="Times New Roman" w:hAnsi="Times New Roman" w:cs="Times New Roman"/>
          <w:sz w:val="28"/>
          <w:szCs w:val="28"/>
        </w:rPr>
        <w:t xml:space="preserve"> cycle) and the weekly boxplot, even though the PACF cannot strongly confirm it from only 6 weeks of data. You made the right call to include it regardless.</w:t>
      </w:r>
    </w:p>
    <w:p w14:paraId="1A26B2F1"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1E3A4526">
          <v:rect id="_x0000_i1120" style="width:0;height:1.5pt" o:hralign="center" o:hrstd="t" o:hr="t" fillcolor="#a0a0a0" stroked="f"/>
        </w:pict>
      </w:r>
    </w:p>
    <w:p w14:paraId="59AB770E"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Plot 4 — Zoomed Anomaly Timeline (February 2007)</w:t>
      </w:r>
    </w:p>
    <w:p w14:paraId="22033412"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 graph shows:</w:t>
      </w:r>
      <w:r w:rsidRPr="007702BE">
        <w:rPr>
          <w:rFonts w:ascii="Times New Roman" w:hAnsi="Times New Roman" w:cs="Times New Roman"/>
          <w:sz w:val="28"/>
          <w:szCs w:val="28"/>
        </w:rPr>
        <w:t xml:space="preserve"> 14 days of hourly consumption from February 1 to February 15, 2007. Blue line = actual consumption. Red dashed line = the local +3 standard deviation threshold computed over this 2-week window.</w:t>
      </w:r>
    </w:p>
    <w:p w14:paraId="6FF1642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you are seeing:</w:t>
      </w:r>
    </w:p>
    <w:p w14:paraId="1A9C7FFE"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lastRenderedPageBreak/>
        <w:t xml:space="preserve">The </w:t>
      </w:r>
      <w:r w:rsidRPr="007702BE">
        <w:rPr>
          <w:rFonts w:ascii="Times New Roman" w:hAnsi="Times New Roman" w:cs="Times New Roman"/>
          <w:b/>
          <w:bCs/>
          <w:sz w:val="28"/>
          <w:szCs w:val="28"/>
        </w:rPr>
        <w:t>daily cycle is perfectly clear</w:t>
      </w:r>
      <w:r w:rsidRPr="007702BE">
        <w:rPr>
          <w:rFonts w:ascii="Times New Roman" w:hAnsi="Times New Roman" w:cs="Times New Roman"/>
          <w:sz w:val="28"/>
          <w:szCs w:val="28"/>
        </w:rPr>
        <w:t xml:space="preserve"> at this zoom level. Every single day shows the same pattern: consumption near zero at night, rising through the morning, peaking in the evening, dropping again at midnight. You can count 14 complete daily cycles in this plot. This visually confirms the daily seasonality from the boxplot.</w:t>
      </w:r>
    </w:p>
    <w:p w14:paraId="00E6F9EF"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The </w:t>
      </w:r>
      <w:r w:rsidRPr="007702BE">
        <w:rPr>
          <w:rFonts w:ascii="Times New Roman" w:hAnsi="Times New Roman" w:cs="Times New Roman"/>
          <w:b/>
          <w:bCs/>
          <w:sz w:val="28"/>
          <w:szCs w:val="28"/>
        </w:rPr>
        <w:t>regular peaks reach 2.5–3.5 kW</w:t>
      </w:r>
      <w:r w:rsidRPr="007702BE">
        <w:rPr>
          <w:rFonts w:ascii="Times New Roman" w:hAnsi="Times New Roman" w:cs="Times New Roman"/>
          <w:sz w:val="28"/>
          <w:szCs w:val="28"/>
        </w:rPr>
        <w:t xml:space="preserve"> on most days — this is the normal evening load.</w:t>
      </w:r>
    </w:p>
    <w:p w14:paraId="380F0451"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Around February 4 (2007-02-04):</w:t>
      </w:r>
      <w:r w:rsidRPr="007702BE">
        <w:rPr>
          <w:rFonts w:ascii="Times New Roman" w:hAnsi="Times New Roman" w:cs="Times New Roman"/>
          <w:sz w:val="28"/>
          <w:szCs w:val="28"/>
        </w:rPr>
        <w:t xml:space="preserve"> There is a sharp spike reaching approximately </w:t>
      </w:r>
      <w:r w:rsidRPr="007702BE">
        <w:rPr>
          <w:rFonts w:ascii="Times New Roman" w:hAnsi="Times New Roman" w:cs="Times New Roman"/>
          <w:b/>
          <w:bCs/>
          <w:sz w:val="28"/>
          <w:szCs w:val="28"/>
        </w:rPr>
        <w:t>5.8–6.0 kW</w:t>
      </w:r>
      <w:r w:rsidRPr="007702BE">
        <w:rPr>
          <w:rFonts w:ascii="Times New Roman" w:hAnsi="Times New Roman" w:cs="Times New Roman"/>
          <w:sz w:val="28"/>
          <w:szCs w:val="28"/>
        </w:rPr>
        <w:t>. This spike is clearly above the red +3SD threshold line (≈5.0 kW). This is a real anomaly. At 6 kW, nearly every high-power appliance in the house is running simultaneously — oven, electric heater, washer, and dishwasher all at once, OR a single very high-draw device like an electric boiler or immersion heater running for an extended period.</w:t>
      </w:r>
    </w:p>
    <w:p w14:paraId="33255DA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Around February 10 (2007-02-10):</w:t>
      </w:r>
      <w:r w:rsidRPr="007702BE">
        <w:rPr>
          <w:rFonts w:ascii="Times New Roman" w:hAnsi="Times New Roman" w:cs="Times New Roman"/>
          <w:sz w:val="28"/>
          <w:szCs w:val="28"/>
        </w:rPr>
        <w:t xml:space="preserve"> Another spike approaching 4.6–4.8 kW — close to but slightly below the threshold. This might be flagged by the Isolation Forest (model-based detection) but not by the 3-sigma statistical threshold. This is exactly the case </w:t>
      </w:r>
      <w:proofErr w:type="gramStart"/>
      <w:r w:rsidRPr="007702BE">
        <w:rPr>
          <w:rFonts w:ascii="Times New Roman" w:hAnsi="Times New Roman" w:cs="Times New Roman"/>
          <w:sz w:val="28"/>
          <w:szCs w:val="28"/>
        </w:rPr>
        <w:t>where</w:t>
      </w:r>
      <w:proofErr w:type="gramEnd"/>
      <w:r w:rsidRPr="007702BE">
        <w:rPr>
          <w:rFonts w:ascii="Times New Roman" w:hAnsi="Times New Roman" w:cs="Times New Roman"/>
          <w:sz w:val="28"/>
          <w:szCs w:val="28"/>
        </w:rPr>
        <w:t xml:space="preserve"> having both conditions (statistical AND model-based) adds value — the model might catch borderline events the simple threshold misses.</w:t>
      </w:r>
    </w:p>
    <w:p w14:paraId="3B85FCB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The red threshold line at approximately 5.0 kW</w:t>
      </w:r>
      <w:r w:rsidRPr="007702BE">
        <w:rPr>
          <w:rFonts w:ascii="Times New Roman" w:hAnsi="Times New Roman" w:cs="Times New Roman"/>
          <w:sz w:val="28"/>
          <w:szCs w:val="28"/>
        </w:rPr>
        <w:t xml:space="preserve"> is computed as mean + 3×std for this specific 14-day window. This is important — the threshold is contextual (computed from the local window), not global. Your production anomaly detector does the same thing using a 24-hour rolling window, which means the threshold adapts dynamically as the household's baseline shifts between winter and summer.</w:t>
      </w:r>
    </w:p>
    <w:p w14:paraId="1E3D1C20"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these anomalies tell you:</w:t>
      </w:r>
    </w:p>
    <w:p w14:paraId="296CC614"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 xml:space="preserve">Both anomalies happen during evening hours (peak time). They are not random — they occur during the window when the household is most active and most likely to be running multiple high-draw appliances. Your Isolation Forest will be trained on the feature vector including </w:t>
      </w:r>
      <w:proofErr w:type="spellStart"/>
      <w:r w:rsidRPr="007702BE">
        <w:rPr>
          <w:rFonts w:ascii="Times New Roman" w:hAnsi="Times New Roman" w:cs="Times New Roman"/>
          <w:sz w:val="28"/>
          <w:szCs w:val="28"/>
        </w:rPr>
        <w:t>hour_of_day</w:t>
      </w:r>
      <w:proofErr w:type="spellEnd"/>
      <w:r w:rsidRPr="007702BE">
        <w:rPr>
          <w:rFonts w:ascii="Times New Roman" w:hAnsi="Times New Roman" w:cs="Times New Roman"/>
          <w:sz w:val="28"/>
          <w:szCs w:val="28"/>
        </w:rPr>
        <w:t>, which means it will correctly interpret "6 kW at 8PM" differently from "6 kW at 3AM" — the latter would be far more anomalous.</w:t>
      </w:r>
    </w:p>
    <w:p w14:paraId="4CF7A78F"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3C7B7C33">
          <v:rect id="_x0000_i1121" style="width:0;height:1.5pt" o:hralign="center" o:hrstd="t" o:hr="t" fillcolor="#a0a0a0" stroked="f"/>
        </w:pict>
      </w:r>
    </w:p>
    <w:p w14:paraId="53E3FEED"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Missing Value Summary (from Cell 05 output)</w:t>
      </w:r>
    </w:p>
    <w:p w14:paraId="6CB7AC1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Your notebook printed:</w:t>
      </w:r>
    </w:p>
    <w:p w14:paraId="5D5251C3" w14:textId="77777777" w:rsidR="007702BE" w:rsidRPr="007702BE" w:rsidRDefault="007702BE" w:rsidP="007702BE">
      <w:pPr>
        <w:numPr>
          <w:ilvl w:val="0"/>
          <w:numId w:val="3"/>
        </w:numPr>
        <w:rPr>
          <w:rFonts w:ascii="Times New Roman" w:hAnsi="Times New Roman" w:cs="Times New Roman"/>
          <w:sz w:val="28"/>
          <w:szCs w:val="28"/>
        </w:rPr>
      </w:pPr>
      <w:r w:rsidRPr="007702BE">
        <w:rPr>
          <w:rFonts w:ascii="Times New Roman" w:hAnsi="Times New Roman" w:cs="Times New Roman"/>
          <w:b/>
          <w:bCs/>
          <w:sz w:val="28"/>
          <w:szCs w:val="28"/>
        </w:rPr>
        <w:lastRenderedPageBreak/>
        <w:t>421 missing hours out of 34,589 total = 1.22% missing</w:t>
      </w:r>
    </w:p>
    <w:p w14:paraId="3A178A78" w14:textId="77777777" w:rsidR="007702BE" w:rsidRPr="007702BE" w:rsidRDefault="007702BE" w:rsidP="007702BE">
      <w:pPr>
        <w:numPr>
          <w:ilvl w:val="0"/>
          <w:numId w:val="3"/>
        </w:numPr>
        <w:rPr>
          <w:rFonts w:ascii="Times New Roman" w:hAnsi="Times New Roman" w:cs="Times New Roman"/>
          <w:sz w:val="28"/>
          <w:szCs w:val="28"/>
        </w:rPr>
      </w:pPr>
      <w:r w:rsidRPr="007702BE">
        <w:rPr>
          <w:rFonts w:ascii="Times New Roman" w:hAnsi="Times New Roman" w:cs="Times New Roman"/>
          <w:sz w:val="28"/>
          <w:szCs w:val="28"/>
        </w:rPr>
        <w:t>The five longest consecutive gaps: 119 hours, 87 hours, 61 hours, 54 hours, 52 hours</w:t>
      </w:r>
    </w:p>
    <w:p w14:paraId="3427F54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What this means in practical terms:</w:t>
      </w:r>
    </w:p>
    <w:p w14:paraId="7BF8D2BE"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1.22% missing is excellent — well below the 5% threshold where you would worry about data quality. You can proceed confidently.</w:t>
      </w:r>
    </w:p>
    <w:p w14:paraId="13B9C73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The long gaps (119 hours = almost 5 days, 87 hours = almost 4 days) cannot be forward-filled or interpolated — they are too long. These must be dropped. The dropped periods correspond to what you can visually see as flat gaps in the full timeline (the notable one around mid-2008).</w:t>
      </w:r>
    </w:p>
    <w:p w14:paraId="591BB2E3"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The Phase 3 decision documented in the notebook is correct: forward-fill for short gaps, linear interpolation for medium gaps, drop for long gaps.</w:t>
      </w:r>
    </w:p>
    <w:p w14:paraId="16AA939F"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pict w14:anchorId="68588F9C">
          <v:rect id="_x0000_i1122" style="width:0;height:1.5pt" o:hralign="center" o:hrstd="t" o:hr="t" fillcolor="#a0a0a0" stroked="f"/>
        </w:pict>
      </w:r>
    </w:p>
    <w:p w14:paraId="28EDF67B" w14:textId="77777777" w:rsidR="007702BE" w:rsidRPr="007702BE" w:rsidRDefault="007702BE" w:rsidP="007702BE">
      <w:pPr>
        <w:rPr>
          <w:rFonts w:ascii="Times New Roman" w:hAnsi="Times New Roman" w:cs="Times New Roman"/>
          <w:b/>
          <w:bCs/>
          <w:sz w:val="28"/>
          <w:szCs w:val="28"/>
        </w:rPr>
      </w:pPr>
      <w:r w:rsidRPr="007702BE">
        <w:rPr>
          <w:rFonts w:ascii="Times New Roman" w:hAnsi="Times New Roman" w:cs="Times New Roman"/>
          <w:b/>
          <w:bCs/>
          <w:sz w:val="28"/>
          <w:szCs w:val="28"/>
        </w:rPr>
        <w:t>What the Complete EDA Tells You About the Project</w:t>
      </w:r>
    </w:p>
    <w:p w14:paraId="4C159D9B"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sz w:val="28"/>
          <w:szCs w:val="28"/>
        </w:rPr>
        <w:t>Pulling it all together — here is what your data is definitively telling you before you write a single model:</w:t>
      </w:r>
    </w:p>
    <w:p w14:paraId="744C23BD"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Signal structure:</w:t>
      </w:r>
      <w:r w:rsidRPr="007702BE">
        <w:rPr>
          <w:rFonts w:ascii="Times New Roman" w:hAnsi="Times New Roman" w:cs="Times New Roman"/>
          <w:sz w:val="28"/>
          <w:szCs w:val="28"/>
        </w:rPr>
        <w:t xml:space="preserve"> This is a daily-seasonal, weekly-modulated, annually-drifting time series with a heavy right-skewed distribution and bursty discrete spikes. It has two </w:t>
      </w:r>
      <w:proofErr w:type="spellStart"/>
      <w:r w:rsidRPr="007702BE">
        <w:rPr>
          <w:rFonts w:ascii="Times New Roman" w:hAnsi="Times New Roman" w:cs="Times New Roman"/>
          <w:sz w:val="28"/>
          <w:szCs w:val="28"/>
        </w:rPr>
        <w:t>behavioral</w:t>
      </w:r>
      <w:proofErr w:type="spellEnd"/>
      <w:r w:rsidRPr="007702BE">
        <w:rPr>
          <w:rFonts w:ascii="Times New Roman" w:hAnsi="Times New Roman" w:cs="Times New Roman"/>
          <w:sz w:val="28"/>
          <w:szCs w:val="28"/>
        </w:rPr>
        <w:t xml:space="preserve"> states (sleeping/idle at 0.3–0.5 kW, active at 1.0–2.5 kW) and rare extreme events (&gt;4 kW).</w:t>
      </w:r>
    </w:p>
    <w:p w14:paraId="28040119"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For feature engineering:</w:t>
      </w:r>
      <w:r w:rsidRPr="007702BE">
        <w:rPr>
          <w:rFonts w:ascii="Times New Roman" w:hAnsi="Times New Roman" w:cs="Times New Roman"/>
          <w:sz w:val="28"/>
          <w:szCs w:val="28"/>
        </w:rPr>
        <w:t xml:space="preserve"> lag_1h is your strongest predictor. lag_24h captures the daily cycle. lag_168h captures the weekly cycle. </w:t>
      </w:r>
      <w:proofErr w:type="spellStart"/>
      <w:r w:rsidRPr="007702BE">
        <w:rPr>
          <w:rFonts w:ascii="Times New Roman" w:hAnsi="Times New Roman" w:cs="Times New Roman"/>
          <w:sz w:val="28"/>
          <w:szCs w:val="28"/>
        </w:rPr>
        <w:t>hour_sin</w:t>
      </w:r>
      <w:proofErr w:type="spellEnd"/>
      <w:r w:rsidRPr="007702BE">
        <w:rPr>
          <w:rFonts w:ascii="Times New Roman" w:hAnsi="Times New Roman" w:cs="Times New Roman"/>
          <w:sz w:val="28"/>
          <w:szCs w:val="28"/>
        </w:rPr>
        <w:t xml:space="preserve">/cos captures the continuous daily rhythm. </w:t>
      </w:r>
      <w:proofErr w:type="spellStart"/>
      <w:r w:rsidRPr="007702BE">
        <w:rPr>
          <w:rFonts w:ascii="Times New Roman" w:hAnsi="Times New Roman" w:cs="Times New Roman"/>
          <w:sz w:val="28"/>
          <w:szCs w:val="28"/>
        </w:rPr>
        <w:t>is_weekend</w:t>
      </w:r>
      <w:proofErr w:type="spellEnd"/>
      <w:r w:rsidRPr="007702BE">
        <w:rPr>
          <w:rFonts w:ascii="Times New Roman" w:hAnsi="Times New Roman" w:cs="Times New Roman"/>
          <w:sz w:val="28"/>
          <w:szCs w:val="28"/>
        </w:rPr>
        <w:t xml:space="preserve"> matters. month matters (winter vs summer is a 2x difference in median consumption).</w:t>
      </w:r>
    </w:p>
    <w:p w14:paraId="3CAAE43D"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For model selection:</w:t>
      </w:r>
      <w:r w:rsidRPr="007702BE">
        <w:rPr>
          <w:rFonts w:ascii="Times New Roman" w:hAnsi="Times New Roman" w:cs="Times New Roman"/>
          <w:sz w:val="28"/>
          <w:szCs w:val="28"/>
        </w:rPr>
        <w:t xml:space="preserve"> The non-Gaussian distribution and non-linearity of peaks means linear regression will underperform significantly. </w:t>
      </w:r>
      <w:proofErr w:type="spellStart"/>
      <w:r w:rsidRPr="007702BE">
        <w:rPr>
          <w:rFonts w:ascii="Times New Roman" w:hAnsi="Times New Roman" w:cs="Times New Roman"/>
          <w:sz w:val="28"/>
          <w:szCs w:val="28"/>
        </w:rPr>
        <w:t>XGBoost</w:t>
      </w:r>
      <w:proofErr w:type="spellEnd"/>
      <w:r w:rsidRPr="007702BE">
        <w:rPr>
          <w:rFonts w:ascii="Times New Roman" w:hAnsi="Times New Roman" w:cs="Times New Roman"/>
          <w:sz w:val="28"/>
          <w:szCs w:val="28"/>
        </w:rPr>
        <w:t xml:space="preserve"> and Random Forest will handle this better. ARIMA will need differencing because the series is not stationary (mean changes seasonally).</w:t>
      </w:r>
    </w:p>
    <w:p w14:paraId="0302CEEE"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For anomaly detection:</w:t>
      </w:r>
      <w:r w:rsidRPr="007702BE">
        <w:rPr>
          <w:rFonts w:ascii="Times New Roman" w:hAnsi="Times New Roman" w:cs="Times New Roman"/>
          <w:sz w:val="28"/>
          <w:szCs w:val="28"/>
        </w:rPr>
        <w:t xml:space="preserve"> The +3SD threshold relative to a rolling 24-hour window is justified — the February 2007 plot shows it correctly identifies the genuine spike. But you need the Isolation Forest complement because some anomalies are contextually unusual without crossing the absolute threshold.</w:t>
      </w:r>
    </w:p>
    <w:p w14:paraId="1DC940FA" w14:textId="77777777" w:rsidR="007702BE" w:rsidRPr="007702BE" w:rsidRDefault="007702BE" w:rsidP="007702BE">
      <w:pPr>
        <w:rPr>
          <w:rFonts w:ascii="Times New Roman" w:hAnsi="Times New Roman" w:cs="Times New Roman"/>
          <w:sz w:val="28"/>
          <w:szCs w:val="28"/>
        </w:rPr>
      </w:pPr>
      <w:r w:rsidRPr="007702BE">
        <w:rPr>
          <w:rFonts w:ascii="Times New Roman" w:hAnsi="Times New Roman" w:cs="Times New Roman"/>
          <w:b/>
          <w:bCs/>
          <w:sz w:val="28"/>
          <w:szCs w:val="28"/>
        </w:rPr>
        <w:t>For the LP optimizer:</w:t>
      </w:r>
      <w:r w:rsidRPr="007702BE">
        <w:rPr>
          <w:rFonts w:ascii="Times New Roman" w:hAnsi="Times New Roman" w:cs="Times New Roman"/>
          <w:sz w:val="28"/>
          <w:szCs w:val="28"/>
        </w:rPr>
        <w:t xml:space="preserve"> The evening peak (18:00–22:00) has the highest consumption AND the highest variance. The variance means there is flexible </w:t>
      </w:r>
      <w:r w:rsidRPr="007702BE">
        <w:rPr>
          <w:rFonts w:ascii="Times New Roman" w:hAnsi="Times New Roman" w:cs="Times New Roman"/>
          <w:sz w:val="28"/>
          <w:szCs w:val="28"/>
        </w:rPr>
        <w:lastRenderedPageBreak/>
        <w:t>load in that window — not everything running at 8PM is essential. This is what the LP can shift to the 0:00–6:00 low-tariff window.</w:t>
      </w:r>
    </w:p>
    <w:p w14:paraId="3BC81BF7" w14:textId="77777777" w:rsidR="005B7EA1" w:rsidRPr="007702BE" w:rsidRDefault="005B7EA1">
      <w:pPr>
        <w:rPr>
          <w:rFonts w:ascii="Times New Roman" w:hAnsi="Times New Roman" w:cs="Times New Roman"/>
          <w:sz w:val="28"/>
          <w:szCs w:val="28"/>
        </w:rPr>
      </w:pPr>
    </w:p>
    <w:sectPr w:rsidR="005B7EA1" w:rsidRPr="00770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95B"/>
    <w:multiLevelType w:val="multilevel"/>
    <w:tmpl w:val="DA5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C28AA"/>
    <w:multiLevelType w:val="multilevel"/>
    <w:tmpl w:val="6A4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94A2F"/>
    <w:multiLevelType w:val="multilevel"/>
    <w:tmpl w:val="5D1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439660">
    <w:abstractNumId w:val="2"/>
  </w:num>
  <w:num w:numId="2" w16cid:durableId="1981687824">
    <w:abstractNumId w:val="0"/>
  </w:num>
  <w:num w:numId="3" w16cid:durableId="447821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2BE"/>
    <w:rsid w:val="00144058"/>
    <w:rsid w:val="00341109"/>
    <w:rsid w:val="005B7EA1"/>
    <w:rsid w:val="00770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8603"/>
  <w15:chartTrackingRefBased/>
  <w15:docId w15:val="{369F1E47-17B9-4FE2-9E99-9EE8D27E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2BE"/>
    <w:rPr>
      <w:rFonts w:eastAsiaTheme="majorEastAsia" w:cstheme="majorBidi"/>
      <w:color w:val="272727" w:themeColor="text1" w:themeTint="D8"/>
    </w:rPr>
  </w:style>
  <w:style w:type="paragraph" w:styleId="Title">
    <w:name w:val="Title"/>
    <w:basedOn w:val="Normal"/>
    <w:next w:val="Normal"/>
    <w:link w:val="TitleChar"/>
    <w:uiPriority w:val="10"/>
    <w:qFormat/>
    <w:rsid w:val="0077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2BE"/>
    <w:pPr>
      <w:spacing w:before="160"/>
      <w:jc w:val="center"/>
    </w:pPr>
    <w:rPr>
      <w:i/>
      <w:iCs/>
      <w:color w:val="404040" w:themeColor="text1" w:themeTint="BF"/>
    </w:rPr>
  </w:style>
  <w:style w:type="character" w:customStyle="1" w:styleId="QuoteChar">
    <w:name w:val="Quote Char"/>
    <w:basedOn w:val="DefaultParagraphFont"/>
    <w:link w:val="Quote"/>
    <w:uiPriority w:val="29"/>
    <w:rsid w:val="007702BE"/>
    <w:rPr>
      <w:i/>
      <w:iCs/>
      <w:color w:val="404040" w:themeColor="text1" w:themeTint="BF"/>
    </w:rPr>
  </w:style>
  <w:style w:type="paragraph" w:styleId="ListParagraph">
    <w:name w:val="List Paragraph"/>
    <w:basedOn w:val="Normal"/>
    <w:uiPriority w:val="34"/>
    <w:qFormat/>
    <w:rsid w:val="007702BE"/>
    <w:pPr>
      <w:ind w:left="720"/>
      <w:contextualSpacing/>
    </w:pPr>
  </w:style>
  <w:style w:type="character" w:styleId="IntenseEmphasis">
    <w:name w:val="Intense Emphasis"/>
    <w:basedOn w:val="DefaultParagraphFont"/>
    <w:uiPriority w:val="21"/>
    <w:qFormat/>
    <w:rsid w:val="007702BE"/>
    <w:rPr>
      <w:i/>
      <w:iCs/>
      <w:color w:val="2F5496" w:themeColor="accent1" w:themeShade="BF"/>
    </w:rPr>
  </w:style>
  <w:style w:type="paragraph" w:styleId="IntenseQuote">
    <w:name w:val="Intense Quote"/>
    <w:basedOn w:val="Normal"/>
    <w:next w:val="Normal"/>
    <w:link w:val="IntenseQuoteChar"/>
    <w:uiPriority w:val="30"/>
    <w:qFormat/>
    <w:rsid w:val="00770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2BE"/>
    <w:rPr>
      <w:i/>
      <w:iCs/>
      <w:color w:val="2F5496" w:themeColor="accent1" w:themeShade="BF"/>
    </w:rPr>
  </w:style>
  <w:style w:type="character" w:styleId="IntenseReference">
    <w:name w:val="Intense Reference"/>
    <w:basedOn w:val="DefaultParagraphFont"/>
    <w:uiPriority w:val="32"/>
    <w:qFormat/>
    <w:rsid w:val="007702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2720</Words>
  <Characters>15509</Characters>
  <Application>Microsoft Office Word</Application>
  <DocSecurity>0</DocSecurity>
  <Lines>129</Lines>
  <Paragraphs>36</Paragraphs>
  <ScaleCrop>false</ScaleCrop>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KAVIYATHAMIZHAN TK</dc:creator>
  <cp:keywords/>
  <dc:description/>
  <cp:lastModifiedBy>KAVIYATHAMIZHAN TK</cp:lastModifiedBy>
  <cp:revision>1</cp:revision>
  <dcterms:created xsi:type="dcterms:W3CDTF">2026-04-15T19:22:00Z</dcterms:created>
  <dcterms:modified xsi:type="dcterms:W3CDTF">2026-04-15T19:23:00Z</dcterms:modified>
</cp:coreProperties>
</file>