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Allur twin 2.0</w:t>
      </w:r>
    </w:p>
    <w:p>
      <w:pPr>
        <w:pStyle w:val="Subtitle"/>
      </w:pPr>
      <w:r>
        <w:t>Полная характеристика приложения</w:t>
      </w:r>
    </w:p>
    <w:p>
      <w:pPr/>
      <w:r>
        <w:t>Редакция от 7 октября 2026 года. Документ описывает фактически реализованный состав приложения, способы развёртывания, ограничения и подтверждённые испытания. Он предназначен для владельца проекта, технического руководителя и администратора установки.</w:t>
      </w:r>
    </w:p>
    <w:p>
      <w:pPr/>
      <w:r>
        <w:t>Allur twin 2.0 — локальная веб-система для моделирования автомобильного производства, работы с телеметрией, контроля качества и обслуживания оборудования. Она объединяет производственный симулятор, независимый учебный SCADA-стенд и обработку фактических данных. Для каждого клиента предусмотрена отдельная установка с собственной базой и секретами.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Характеристика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Название поставки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Allur twin 2.0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Версия приложения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2.0.0; структура хранения остаётся версии 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Пользовательский интерфейс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Русский язык, браузер, адаптивное оформление Allur; светлая и тёмная темы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Размещение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Сервер клиента; Docker Compose; Linux-контейнеры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Основное хранилище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PostgreSQL с постоянным томом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Локальный ИИ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Ollama и локальные веса qwen3:4b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Учебный стенд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4 робота, 107 узлов, конвейер и 11 неисправностей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Рабочая папка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C:\Users\User\Downloads\allur-twin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Адрес текущей установки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http://localhost:8091</w:t>
            </w:r>
          </w:p>
        </w:tc>
      </w:tr>
    </w:tbl>
    <w:p>
      <w:pPr>
        <w:spacing w:after="0"/>
      </w:pPr>
    </w:p>
    <w:p>
      <w:pPr>
        <w:pStyle w:val="Heading2"/>
      </w:pPr>
      <w:r>
        <w:t>Состав пользовательских разделов</w:t>
      </w:r>
    </w:p>
    <w:p>
      <w:pPr/>
      <w:r>
        <w:t>Обзор производства, контроль качества, автоматизация, оборудование и ТО, локальный ИИ, сценарии, инциденты, данные и настройки. Автоматизация открывается тремя карточками: сварка, окраска и сборка. Внутри участка доступны характеристики линии, роботы и связанные показатели оборудования и ТО. Карточки линии ведут в соответствующий участок.</w:t>
      </w:r>
    </w:p>
    <w:p>
      <w:pPr/>
      <w:r>
        <w:t>Переключатель светлой и тёмной темы доступен на входе и в верхней панели. Выбор сохраняется в браузере. Базовый цвет — синий; красный обозначает риск, жёлтый — предупреждение, зелёный — нормальное состояние.</w:t>
      </w:r>
    </w:p>
    <w:p>
      <w:pPr/>
      <w:r>
        <w:t>Это функциональная программная поставка. Соединение с конкретным промышленным контроллером требует его протокола, карты сигналов и пусконаладки. Подтверждения движения настоящего робота в испытаниях проекта нет.</w:t>
      </w:r>
    </w:p>
    <w:p>
      <w:r>
        <w:br w:type="page"/>
      </w:r>
    </w:p>
    <w:p>
      <w:pPr>
        <w:pStyle w:val="Heading1"/>
      </w:pPr>
      <w:r>
        <w:t>Производственная модель и сценарии</w:t>
      </w:r>
    </w:p>
    <w:p>
      <w:pPr/>
      <w:r>
        <w:t>Производственная цепочка включает склад, сварку, окраску, сборку и контроль качества. Детали проходят участки последовательно. Ограниченные буферы, очереди, время обработки и простои влияют на выпуск; переполненный следующий участок блокирует предыдущий, а отсутствие деталей вызывает ожидание.</w:t>
      </w:r>
    </w:p>
    <w:p>
      <w:pPr>
        <w:pStyle w:val="Heading2"/>
      </w:pPr>
      <w:r>
        <w:t>Управление моделью</w:t>
      </w:r>
    </w:p>
    <w:p>
      <w:pPr/>
      <w:r>
        <w:t>Оператор запускает и приостанавливает расчёт, меняет скорость модельного времени, рассчитывает следующий интервал и открывает новую смену с подтверждением. Для каждого участка доступны длительность цикла, параллельная мощность, вместимость буфера, доля брака, коэффициент скорости и ручная остановка. Состояние и генератор случайных чисел сохраняются.</w:t>
      </w:r>
    </w:p>
    <w:p>
      <w:pPr>
        <w:pStyle w:val="Heading2"/>
      </w:pPr>
      <w:r>
        <w:t>Показатели и интерпретация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Выпуск и принятые изделия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Количество завершённых на последнем участке и принятых после контроля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Брак и незавершённая работа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Отбракованные изделия по линии и изделия в очередях/обработке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Производительность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Принятые изделия за час модельного времени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Доступность и качество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Учёт остановок; качество учитывает принятые изделия и брак всей линии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OEE и выполнение плана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OEE рассчитывается по модели; доступность, производительность и качество выражаются в процентах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Прогноз и ограничения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Расчёт на основе текущего темпа и модели; при недостаточной телеметрии показатель остаётся неизвестным</w:t>
            </w:r>
          </w:p>
        </w:tc>
      </w:tr>
    </w:tbl>
    <w:p>
      <w:pPr>
        <w:spacing w:after="0"/>
      </w:pPr>
    </w:p>
    <w:p>
      <w:pPr>
        <w:pStyle w:val="Heading2"/>
      </w:pPr>
      <w:r>
        <w:t>Сравнение сценариев</w:t>
      </w:r>
    </w:p>
    <w:p>
      <w:pPr/>
      <w:r>
        <w:t>Сценарий рассчитывает базовый и изменённый варианты из одного состояния с одинаковым случайным зерном. Горизонт — от 15 до 480 минут. Результат содержит дополнительный выпуск, брак, незавершённую работу, простои, разницу вариантов и временной график. Расчёт не меняет действующую производственную модель.</w:t>
      </w:r>
    </w:p>
    <w:p>
      <w:pPr/>
      <w:r>
        <w:t>Переключение между моделью и импортированной телеметрией сохраняет их раздельные состояния. При активной фактической телеметрии операции изменения производственной симуляции ограничены до явного переключения источника. Неизвестное значение отображается знаком «—», а не измеренным нулём.</w:t>
      </w:r>
    </w:p>
    <w:p>
      <w:r>
        <w:br w:type="page"/>
      </w:r>
    </w:p>
    <w:p>
      <w:pPr>
        <w:pStyle w:val="Heading1"/>
      </w:pPr>
      <w:r>
        <w:t>Контроль качества и отчётность</w:t>
      </w:r>
    </w:p>
    <w:p>
      <w:pPr/>
      <w:r>
        <w:t>Раздел контроля качества показывает марку автомобиля, модель, цвет, проверенное количество, принятое количество и брак. Доступны поиск, группировка, журнал проверок, ручной ввод, загрузка CSV и экспорт. Принятое количество равно количеству проверенных изделий за вычетом брака.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Поле записи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Правило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Дата и время с часовым поясом в ISO 8601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record_id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Уникальный идентификатор проверки исходной системы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brand / model / color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Марка, модель и цвет автомобиля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quantity / rejected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Размер проверенной партии и число отбракованных изделий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Повтор записи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Тот же ID и содержание не учитываются повторно; конфликт содержания отклоняется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CSV / API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До 5 МБ и 20 000 строк CSV; до 1 000 записей в пакете API</w:t>
            </w:r>
          </w:p>
        </w:tc>
      </w:tr>
    </w:tbl>
    <w:p>
      <w:pPr>
        <w:spacing w:after="0"/>
      </w:pPr>
    </w:p>
    <w:p>
      <w:pPr>
        <w:pStyle w:val="Heading2"/>
      </w:pPr>
      <w:r>
        <w:t>Импорт Word документа кейса</w:t>
      </w:r>
    </w:p>
    <w:p>
      <w:pPr/>
      <w:r>
        <w:t>Поддержан документ с тестовыми данными кейса: план и факт по участкам, простои, месячный план по моделям и качество по участкам. Читаются четыре таблицы, содержащие 19 строк исходного примера. Предварительная проверка показывает найденные данные и предупреждения; одинаковый документ не импортируется повторно.</w:t>
      </w:r>
    </w:p>
    <w:p>
      <w:pPr/>
      <w:r>
        <w:t>В исходном кейсе сумма месячных планов равна 4 800 автомобилям, а общий ориентир — 5 500. Разница 700 сохранена как расхождение источника. Выпуск сварки, окраски и сборки не складывается в количество уникальных готовых автомобилей. Плановые показатели не превращаются в фактические проверки качества.</w:t>
      </w:r>
    </w:p>
    <w:p>
      <w:pPr>
        <w:pStyle w:val="Heading2"/>
      </w:pPr>
      <w:r>
        <w:t>Границы учёта</w:t>
      </w:r>
    </w:p>
    <w:p>
      <w:pPr/>
      <w:r>
        <w:t>Цвета, фактическая разбивка проверок по моделям и состояние манипуляторов должны поступить отдельными записями или измерениями. Импортёр Word ориентирован на структуру данного кейса и не является универсальным распознавателем любых документов. Код, макросы и инструкции из файла не исполняются.</w:t>
      </w:r>
    </w:p>
    <w:p>
      <w:pPr/>
      <w:r>
        <w:t>Текущий формат качества учитывает партии, а не уникальные VIN. Связь повторных проверок одного автомобиля и редактирование уже подтверждённых записей через интерфейс не предусмотрены. Эти особенности нужно учитывать при формировании исходных партий и процедуре исправления данных.</w:t>
      </w:r>
    </w:p>
    <w:p>
      <w:r>
        <w:br w:type="page"/>
      </w:r>
    </w:p>
    <w:p>
      <w:pPr>
        <w:pStyle w:val="Heading1"/>
      </w:pPr>
      <w:r>
        <w:t>Телеметрия и отображение оборудования</w:t>
      </w:r>
    </w:p>
    <w:p>
      <w:pPr/>
      <w:r>
        <w:t>Приложение принимает унифицированный CSV роботов и пакеты JSON. Основные поля: timestamp, robot_id, line_section, joint_temperature_c, vibration_mm_s, hydraulic_pressure_bar, cycle_status, error_code. Для идентификатора поддержан псевдоним node_id; для давления — pneumatic_pressure_bar и pneumatic_pressure. У последнего единица не выводится как подтверждённая без отдельного соглашения.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Поддержанные данные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Идентификация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Время с часовым поясом, робот, участок, статус, код ошибки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Датчики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Температура узла, вибрация, гидравлическое и пневматическое давление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Операции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welding, painting, assembly; неизвестный участок отображается отдельно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Расходные материалы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paint_volume_l, paint_capacity_l; electrode_count — сварочные электроды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Процесс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welding_current_a, motor_current_a, speed_percent, cycle_progress_pct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Положение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joint_1_deg … joint_6_deg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Контроллер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controller_mode и safety_state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Проверки и история</w:t>
      </w:r>
    </w:p>
    <w:p>
      <w:pPr/>
      <w:r>
        <w:t>Проверяются обязательные поля, конечность чисел, диапазоны, целочисленность числа электродов, остаток краски относительно ёмкости и временной порядок каждого робота. Любая ошибка отменяет весь импорт. Новые измерения добавляются к истории; предварительная проверка ничего не сохраняет. Отдельные датчики могут быть пропущены и хранятся как неизвестные.</w:t>
      </w:r>
    </w:p>
    <w:p>
      <w:pPr/>
      <w:r>
        <w:t>Доступны история и экспорт за период, статистика, длительности состояний, интервалы отсутствия данных и расчёт трендов при достаточном числе наблюдений. Правила робота задают период ожидания измерений, предупредительные и критические границы, расшифровку кодов и рекомендуемые действия.</w:t>
      </w:r>
    </w:p>
    <w:p>
      <w:pPr>
        <w:pStyle w:val="Heading2"/>
      </w:pPr>
      <w:r>
        <w:t>Отображение в реальном времени</w:t>
      </w:r>
    </w:p>
    <w:p>
      <w:pPr/>
      <w:r>
        <w:t>Экран опрашивает сервер каждые 2 секунды. Для непрерывной работы нужен поток измерений от источника; загрузка CSV предоставляет историю. При старых данных показано последнее известное состояние и отметка устаревания. Подробная аналитика робота может кэшироваться до 5 секунд.</w:t>
      </w:r>
    </w:p>
    <w:p>
      <w:pPr/>
      <w:r>
        <w:t>Механическая рука изображена двумерной схемой: её положение меняется по углам осей 2, 3 и 5, рядом показаны все шесть осей. Это не модель рабочей зоны и не проверка столкновений. При отсутствии углов схема остаётся неподвижной с соответствующей подписью.</w:t>
      </w:r>
    </w:p>
    <w:p>
      <w:r>
        <w:br w:type="page"/>
      </w:r>
    </w:p>
    <w:p>
      <w:pPr>
        <w:pStyle w:val="Heading1"/>
      </w:pPr>
      <w:r>
        <w:t>Эмуляция роботов и конвейера</w:t>
      </w:r>
    </w:p>
    <w:p>
      <w:pPr/>
      <w:r>
        <w:t>Учебный стенд перенесён из предоставленного scada-stand.zip. R1 выполняет остекление, R2 устанавливает колёса, R3 — сиденья, R4 — тяжёлые узлы и панель приборов. У каждого робота шесть осей с двигателем, редуктором и тормозом, кабельные пакеты, батарея энкодеров, вентилятор и оснастка. Конвейер включает 13 компонентов. Всего моделируются 107 узлов.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Основное воздействие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Перегрев двигателя J2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Постепенно растёт температура обмотки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Утечка смазки редуктора J3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Растут износ, вибрация и невязка тока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Порез присоски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Ухудшается вакуум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Перетёртый кабель запястья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Сбои энкодера и ускоренный износ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Разброс момента шпинделя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Растёт риск брака затяжки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Перегруз оси J2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Увеличиваются нагрузка, нагрев и износ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Отказ вентилятора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Растёт температура шкафа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Засор лубрикатора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Ускоряется износ цепи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Заклинивание роликов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Растут нагрузка и ток привода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Сбитый датчик позиции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Превышается ошибка положения кузова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Течь масла редуктора привода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Повышаются температура масла и износ</w:t>
            </w:r>
          </w:p>
        </w:tc>
      </w:tr>
    </w:tbl>
    <w:p>
      <w:pPr>
        <w:spacing w:after="0"/>
      </w:pPr>
    </w:p>
    <w:p>
      <w:pPr/>
      <w:r>
        <w:t>Сохранены исходные формулы, шум, запаздывание температурных датчиков и гистерезис. Модели связаны: смазка влияет на цепь, её вытяжка — на натяжитель, ролики — на привод. Некоторые неисправности сначала создают предупреждение или ускоряют износ, а не вызывают немедленную остановку.</w:t>
      </w:r>
    </w:p>
    <w:p>
      <w:pPr/>
      <w:r>
        <w:t>Скорости времени: ×1, ×60, ×600 и ×3600. Такт — 60 модельных секунд; календарь — 16 часов по будням. Есть пауза и ручной расчёт 10 минут. При аварии виртуальная линия останавливается; после ремонта требуется квитирование и повторный пуск. Замена расходует деталь учебного склада.</w:t>
      </w:r>
    </w:p>
    <w:p>
      <w:pPr/>
      <w:r>
        <w:t>Стенд общий для пользователей установки и сохраняется после перезапуска. Он независим от физической телеметрии и фактического склада. Графики содержат до 120 отсчётов датчика, журнал — до 300 последних событий. Действия операторов дополнительно сохраняются в общем аудите.</w:t>
      </w:r>
    </w:p>
    <w:p>
      <w:r>
        <w:br w:type="page"/>
      </w:r>
    </w:p>
    <w:p>
      <w:pPr>
        <w:pStyle w:val="Heading1"/>
      </w:pPr>
      <w:r>
        <w:t>Планирование и снабжение учебного стенда</w:t>
      </w:r>
    </w:p>
    <w:p>
      <w:pPr/>
      <w:r>
        <w:t>Полный перенос SCADA дополняет физическую модель связанным циклом обслуживания. Все действия этого раздела меняют учебный стенд: виртуальная поставка не является фактической закупкой, а замена узла не подтверждает работу на заводском оборудовании.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Возможность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Прогноз обслуживания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107 узлов; остаточные часы и рабочие дни, диапазон даты ±20%, фильтры по роботу, конвейеру и горизонту 90 рабочих дней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Учебный каталог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28 позиций; остаток, минимум, потребность в обслуживании, количество в пути и рассчитанный дефицит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Выбор предложения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Вымышленные поставщики A–G, цены в тенге и сроки; рекомендация объясняет выбор цены или скорости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Заказы и поставки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Одна деталь или весь дефицит; приход автоматически по модельному календарю, повтор запроса не дублирует заказ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Обслуживание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Замена списывает учебную деталь; журнал сохраняет ремонт, авария требует отдельного квитирования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Уведомления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Внутренний журнал аварий, обслуживания, запасов и сводок; отметка прочтения и настройки категорий</w:t>
            </w:r>
          </w:p>
        </w:tc>
      </w:tr>
    </w:tbl>
    <w:p>
      <w:pPr>
        <w:spacing w:after="0"/>
      </w:pPr>
    </w:p>
    <w:p>
      <w:pPr>
        <w:pStyle w:val="Heading2"/>
      </w:pPr>
      <w:r>
        <w:t>Схемы и показатели</w:t>
      </w:r>
    </w:p>
    <w:p>
      <w:pPr/>
      <w:r>
        <w:t>На схеме робота выбираются оси J1–J6, кабельные пакеты, шкаф и оснастка. На конвейере — привод, цепь, натяжная станция и датчики позиции. Показаны загрузка, фаза цикла, номер кузова, слабый узел, скорость, пробег, ток и смазка. Анимация учитывает выбор пользователя и системное уменьшение движения.</w:t>
      </w:r>
    </w:p>
    <w:p>
      <w:pPr>
        <w:pStyle w:val="Heading2"/>
      </w:pPr>
      <w:r>
        <w:t>Ассистент стенда</w:t>
      </w:r>
    </w:p>
    <w:p>
      <w:pPr/>
      <w:r>
        <w:t>Ассистент на правилах отвечает по текущим показаниям, авариям, ресурсу и складу; девять быстрых тем помогают выбрать вопрос. Подготовленное действие требует нажатия отдельной кнопки подтверждения. Генеративный анализ доступен в разделе локального ИИ при выборе источника «Эмуляция SCADA».</w:t>
      </w:r>
    </w:p>
    <w:p>
      <w:pPr/>
      <w:r>
        <w:t>OEE учебной линии рассчитывается из выпуска, времени работы и качества. Заказы, поставки, уведомления, настройки и состояние модели хранятся в PostgreSQL. Внешняя отправка сообщений и заказов не входит в исходный архив и не заявляется выполненной.</w:t>
      </w:r>
    </w:p>
    <w:p>
      <w:r>
        <w:br w:type="page"/>
      </w:r>
    </w:p>
    <w:p>
      <w:pPr>
        <w:pStyle w:val="Heading1"/>
      </w:pPr>
      <w:r>
        <w:t>Оборудование, обслуживание и склад</w:t>
      </w:r>
    </w:p>
    <w:p>
      <w:pPr/>
      <w:r>
        <w:t>Реестр содержит роботов, конвейеры, узлы и датчики. Оборудование привязывается к сварке, окраске или сборке явно либо по связанному роботу и известному названию участка. Пороги, ресурсы и связи с измерениями задаются по документации оборудования; общая температура робота не копируется на все оси. Склад общий, потребность участка показана отдельно.</w:t>
      </w:r>
    </w:p>
    <w:p>
      <w:pPr>
        <w:pStyle w:val="Heading2"/>
      </w:pPr>
      <w:r>
        <w:t>Ресурс и диагностические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Модель ресурса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Основание расчёта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Наработка / циклы / пробег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Прирост соответствующего накопительного счётчика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Двигатель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Температурное старение относительно заданной опорной температуры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Редуктор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Доли нагрузки и скорости; нагрузка в степени 10/3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Цепь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Нагрузка и обеспеченность смазкой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Календарь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Время от установки или подтверждённого обслуживания</w:t>
            </w:r>
          </w:p>
        </w:tc>
      </w:tr>
    </w:tbl>
    <w:p>
      <w:pPr>
        <w:spacing w:after="0"/>
      </w:pPr>
    </w:p>
    <w:p>
      <w:pPr/>
      <w:r>
        <w:t>Остаточный ресурс и дата ТО являются инженерной оценкой. Неизвестный начальный износ или пропуски нужных датчиков не превращаются в достоверный прогноз. Модели требуют проверки по паспорту и истории конкретного узла. Пороги имеют направления, уровни внимания/аварии и гистерезис; отсутствие датчика не подтверждает устранение нарушения.</w:t>
      </w:r>
    </w:p>
    <w:p>
      <w:pPr>
        <w:pStyle w:val="Heading2"/>
      </w:pPr>
      <w:r>
        <w:t>Обслуживание</w:t>
      </w:r>
    </w:p>
    <w:p>
      <w:pPr/>
      <w:r>
        <w:t>Работа ТО имеет узел, плановую дату и основание. Завершение требует акта и одновременно списывает детали. При недостаточном запасе операция отклоняется целиком. После подтверждённой замены начинается новый отсчёт ресурса; текущее измерение температуры не подменяется нормальным. Настройки защищены редакцией от перезаписи другим оператором.</w:t>
      </w:r>
    </w:p>
    <w:p>
      <w:pPr>
        <w:pStyle w:val="Heading2"/>
      </w:pPr>
      <w:r>
        <w:t>Запчасти и закупки</w:t>
      </w:r>
    </w:p>
    <w:p>
      <w:pPr/>
      <w:r>
        <w:t>Склад ведёт поступления и расходы с документами, минимальные остатки и дефицит. Предложения поставщиков вводятся с валютой, ценой, сроком и периодом действия. Рекомендация учитывает стоимость и срок потребности; автоматической конвертации валют нет. Цена хранится в целых сотых валюты.</w:t>
      </w:r>
    </w:p>
    <w:p>
      <w:pPr/>
      <w:r>
        <w:t>Заявка проходит черновик, подтверждение поставщика и фактическую приёмку, включая частичные поставки. Черновик не увеличивает ожидаемый запас. Повтор приёмки не создаёт двойной приход. Отправка заказов поставщикам и автоматическое поступление по календарю не имитируются.</w:t>
      </w:r>
    </w:p>
    <w:p>
      <w:r>
        <w:br w:type="page"/>
      </w:r>
    </w:p>
    <w:p>
      <w:pPr>
        <w:pStyle w:val="Heading1"/>
      </w:pPr>
      <w:r>
        <w:t>Локальный ИИ и команды оборудования</w:t>
      </w:r>
    </w:p>
    <w:p>
      <w:pPr/>
      <w:r>
        <w:t>Раздел локального ИИ обращается к настоящей модели Ollama на сервере клиента; по умолчанию qwen3:4b. Источник выбирается явно: фактические данные производства либо учебная эмуляция SCADA. Для стенда доступны R1–R4 и конвейер CV, приоритетные узлы, аварии, прогнозы и дефициты. Источники не смешиваются.</w:t>
      </w:r>
    </w:p>
    <w:p>
      <w:pPr>
        <w:pStyle w:val="Heading2"/>
      </w:pPr>
      <w:r>
        <w:t>Что делает ИИ</w:t>
      </w:r>
    </w:p>
    <w:p>
      <w:pPr/>
      <w:r>
        <w:t>Модель отвечает на вопросы по доступным данным, объясняет отклонения и помогает оценить текущую ситуацию. Точные факты склада дополнительно выводятся из серверного снимка, независимо от текста генерации. Ответ может содержать ошибку и не является подтверждённым диагнозом отказа или сертифицированным прогнозом.</w:t>
      </w:r>
    </w:p>
    <w:p>
      <w:pPr/>
      <w:r>
        <w:t>Для фактических данных при явном разрешении и выбранном роботе ИИ может подготовить предложение команды. В режиме эмуляции физические команды запрещены сервером независимо от ответа модели. ИИ не подтверждает команды сам. Облачного резервного ответа нет; недоступность модели показывается как ошибка.</w:t>
      </w:r>
    </w:p>
    <w:p>
      <w:pPr>
        <w:pStyle w:val="Heading2"/>
      </w:pPr>
      <w:r>
        <w:t>Обмен с оборудованием</w:t>
      </w:r>
    </w:p>
    <w:p>
      <w:pPr/>
      <w:r>
        <w:t>Реализованы предложения остановки, продолжения и изменения процента скорости. Перед разрешением нужны подтверждение оператора, свежие показания, разрешённый режим контроллера, известное защитное состояние и отсутствие блокирующих ситуаций. Флаг PHYSICAL_CONTROL_ENABLED в текущей установке выключен.</w:t>
      </w:r>
    </w:p>
    <w:p>
      <w:pPr/>
      <w:r>
        <w:t>Исполняемый HTTP-шлюз получает команду с ограниченной арендой, сохраняет намерение в собственном журнале и ждёт подтверждения оборудования. Повтор не должен исполнять ту же физическую команду второй раз. Неоднозначный результат становится uncertain и требует сверки администратором. Один шлюз и ключ привязаны к одному роботу.</w:t>
      </w:r>
    </w:p>
    <w:p>
      <w:pPr>
        <w:pStyle w:val="Heading2"/>
      </w:pPr>
      <w:r>
        <w:t>Что требуется от площадки</w:t>
      </w:r>
    </w:p>
    <w:p>
      <w:pPr/>
      <w:r>
        <w:t>Нужны производитель и модель контроллера, поддерживаемый интерфейс, карта сигналов и команд, ограничения скорости, разрешения удалённого управления и протокол испытаний. Поддержка собственного HTTP-контракта шлюза реализована; встроенные адаптеры OPC UA, MQTT и Modbus TCP не заявлены. Их нужно согласовать и реализовать при выборе оборудования.</w:t>
      </w:r>
    </w:p>
    <w:p>
      <w:pPr/>
      <w:r>
        <w:t>Защитные функции и аварийный останов остаются на стороне контроллера и промышленной системы безопасности. Приложение не заменяет safety PLC. Физическое движение оборудования в текущих испытаниях не проверялось.</w:t>
      </w:r>
    </w:p>
    <w:p>
      <w:r>
        <w:br w:type="page"/>
      </w:r>
    </w:p>
    <w:p>
      <w:pPr>
        <w:pStyle w:val="Heading1"/>
      </w:pPr>
      <w:r>
        <w:t>Архитектура и контейнерная поставка</w:t>
      </w:r>
    </w:p>
    <w:p>
      <w:pPr/>
      <w:r>
        <w:t>Браузер получает интерфейс React через Nginx. Запросы /api направляются в FastAPI. Сервер хранит фактические данные и снимки моделей в PostgreSQL, а для анализа обращается к Ollama во внутренней сети. Постоянные тома переживают пересоздание контейнеров; файлы секретов передаются отдельно от образов.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Назначение и поставка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web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Nginx 1.28; образ allur-twin-web:2.0.0; клиент React 19.1, TypeScript 5.8.3, Vite 6.4.3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Python 3.12, FastAPI 0.142.2, SQLAlchemy 2.0.40; образ allur-twin-api:2.0.0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db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PostgreSQL 17.6; основной постоянный том postgres_data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backup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PostgreSQL 17.6 с циклом резервного копирования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ollama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Необязательный профиль ai; локальные веса в ollama_models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HTTPS прокси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Необязательный Caddy из compose.production.yaml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Физический шлюз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Отдельная установка из gateway; включается после настройки контроллера</w:t>
            </w:r>
          </w:p>
        </w:tc>
      </w:tr>
    </w:tbl>
    <w:p>
      <w:pPr>
        <w:spacing w:after="0"/>
      </w:pPr>
    </w:p>
    <w:p>
      <w:pPr>
        <w:pStyle w:val="Heading2"/>
      </w:pPr>
      <w:r>
        <w:t>Состояние и согласованность</w:t>
      </w:r>
    </w:p>
    <w:p>
      <w:pPr/>
      <w:r>
        <w:t>Один процесс API владеет PostgreSQL-блокировкой установки. Изменения сохраняются транзакционно; при потере соединения владельца процесс перезапускается для чтения сохранённого состояния. Увеличивать число API-реплик или Uvicorn workers без изменения архитектуры нельзя.</w:t>
      </w:r>
    </w:p>
    <w:p>
      <w:pPr/>
      <w:r>
        <w:t>Роботные измерения хранятся в индексированной таблице. Производственная модель и эмуляция SCADA используют отдельные снимки. Эмуляция публикует подготовленные ответы только после успешной записи; сотни зрителей получают одно состояние без повторного расчёта всей истории.</w:t>
      </w:r>
    </w:p>
    <w:p>
      <w:pPr>
        <w:pStyle w:val="Heading2"/>
      </w:pPr>
      <w:r>
        <w:t>Перенос на другой сервер</w:t>
      </w:r>
    </w:p>
    <w:p>
      <w:pPr/>
      <w:r>
        <w:t>Основная поставка содержит подготовленные Docker-образы API, веб-интерфейса и PostgreSQL, файл Compose и средства запуска. Образы предназначены для Linux/amd64. Данные клиента, пароли и резервные копии в переносимый комплект не входят. Источники и документация поставляются отдельным архивом.</w:t>
      </w:r>
    </w:p>
    <w:p>
      <w:pPr/>
      <w:r>
        <w:t>Ollama и веса модели устанавливаются отдельно. Для первоначальной загрузки модели нужен интернет либо заранее подготовленный локальный перенос весов. После установки анализ выполняется внутри сервера клиента; сеть сервиса inference изолирована от внешнего доступа.</w:t>
      </w:r>
    </w:p>
    <w:p>
      <w:r>
        <w:br w:type="page"/>
      </w:r>
    </w:p>
    <w:p>
      <w:pPr>
        <w:pStyle w:val="Heading1"/>
      </w:pPr>
      <w:r>
        <w:t>Доступ, сохранность и эксплуатация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Роль или средство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Полномочия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Наблюдатель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Чтение экранов и данных; без изменения модели, склада и команд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Оператор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Ввод данных, управление моделями, ТО и разрешённые операции оборудования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Администратор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Пользователи, ключи интеграции, аудит и сверка неоднозначных команд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Ключ интеграции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Ограниченный приём измерений роботов и SCADA-узлов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Ключ шлюза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Обмен только с назначенным роботом и его командами</w:t>
            </w:r>
          </w:p>
        </w:tc>
      </w:tr>
    </w:tbl>
    <w:p>
      <w:pPr>
        <w:spacing w:after="0"/>
      </w:pPr>
    </w:p>
    <w:p>
      <w:pPr/>
      <w:r>
        <w:t>Используются индивидуальные пароли, хеширование scrypt, серверные сессии до 8 часов, HttpOnly и SameSite cookies, CSRF-защита изменяющих запросов и ограничение частоты. Первичный пароль создаётся случайно при установке; после входа его нужно изменить. Настоящие секреты не включены в исходники и образы.</w:t>
      </w:r>
    </w:p>
    <w:p>
      <w:pPr/>
      <w:r>
        <w:t>Пользовательские действия записываются в аудит. Для повторяемых пакетов и операций применяются идентификаторы запросов; конфликтующие повторы отклоняются. Изменяющие формы и команды дополнительно защищаются от одновременного редактирования. HTTPS включается через предусмотренную конфигурацию прокси с доменом площадки.</w:t>
      </w:r>
    </w:p>
    <w:p>
      <w:pPr>
        <w:pStyle w:val="Heading2"/>
      </w:pPr>
      <w:r>
        <w:t>Резервные копии</w:t>
      </w:r>
    </w:p>
    <w:p>
      <w:pPr/>
      <w:r>
        <w:t>Сервис backup создаёт pg_dump при запуске и затем каждые 6 часов. Он проверяет структуру дампа, сохраняет контрольную сумму и удаляет свои копии старше 14 дней. Есть ручной backup.ps1 и отдельная проверка восстановления restore-check.ps1. Копирование резервов на другое хранилище и внешняя политика хранения задаются администратором площадки.</w:t>
      </w:r>
    </w:p>
    <w:p>
      <w:pPr/>
      <w:r>
        <w:t>При восстановлении базы с физическими командами нужно согласовать её состояние с журналом шлюза и самим контроллером. Нельзя независимо откатывать их и сразу продолжать выдачу команд. Пользовательские данные разных клиентов разделяются установками, базами, сетями и секретами.</w:t>
      </w:r>
    </w:p>
    <w:p>
      <w:pPr>
        <w:pStyle w:val="Heading2"/>
      </w:pPr>
      <w:r>
        <w:t>Наблюдение за работой</w:t>
      </w:r>
    </w:p>
    <w:p>
      <w:pPr/>
      <w:r>
        <w:t>Проверяются готовность /api/health, здоровье контейнеров, место на диске, выполнение резервного копирования, время последнего измерения и журнал ошибок. Логи контейнеров ротируются. Контрольная проверка восстановления нужна регулярно; наличие файла дампа само по себе не подтверждает пригодность восстановления.</w:t>
      </w:r>
    </w:p>
    <w:p>
      <w:r>
        <w:br w:type="page"/>
      </w:r>
    </w:p>
    <w:p>
      <w:pPr>
        <w:pStyle w:val="Heading1"/>
      </w:pPr>
      <w:r>
        <w:t>Запуск и требования к установке</w:t>
      </w:r>
    </w:p>
    <w:p>
      <w:pPr>
        <w:pStyle w:val="Heading2"/>
      </w:pPr>
      <w:r>
        <w:t>Текущий компьютер</w:t>
      </w:r>
    </w:p>
    <w:p>
      <w:pPr/>
      <w:r>
        <w:t>Проект расположен в C:\Users\User\Downloads\allur-twin. После сборки доступен по адресу http://localhost:8091. Для запуска исходной поставки используется start.ps1, для остановки — stop.ps1. Контейнеры и постоянные тома существующей установки сохраняют её идентификатор allur-twin-downloads, чтобы обновление имени продукта не создавало пустую базу вместо действующей.</w:t>
      </w:r>
    </w:p>
    <w:p>
      <w:pPr>
        <w:pStyle w:val="Heading2"/>
      </w:pPr>
      <w:r>
        <w:t>Новая установка из подготовленного комплекта</w:t>
      </w:r>
    </w:p>
    <w:p>
      <w:r>
        <w:t>1. Установите Docker с поддержкой Linux-контейнеров и Docker Compose. Распакуйте комплект Allur-twin-2.0 в постоянную папку.</w:t>
      </w:r>
    </w:p>
    <w:p>
      <w:r>
        <w:t>2. Запустите start.ps1 комплекта. Он проверит контрольную сумму, загрузит images.tar, создаст уникальные секреты и поднимет web, api, db и backup.</w:t>
      </w:r>
    </w:p>
    <w:p>
      <w:r>
        <w:t>3. Откройте http://localhost:8088. Пользователь первого входа — admin; начальный пароль хранится локально в .secrets/bootstrap_password. После входа смените пароль.</w:t>
      </w:r>
    </w:p>
    <w:p>
      <w:r>
        <w:t>4. Для локального ИИ выполните start-ai.ps1. Это отдельная первоначальная загрузка Ollama и весов модели.</w:t>
      </w:r>
    </w:p>
    <w:p>
      <w:r>
        <w:t>5. Для внешнего доступа задайте домен, адрес источника запросов и HTTPS по compose.production.yaml. Настройте пользователей и резервное хранилище.</w:t>
      </w:r>
    </w:p>
    <w:p>
      <w:pPr>
        <w:pStyle w:val="Heading2"/>
      </w:pPr>
      <w:r>
        <w:t>Ресурсы</w:t>
      </w:r>
    </w:p>
    <w:p>
      <w:pPr/>
      <w:r>
        <w:t>Практический начальный профиль для оценки: 4–8 процессорных ядер, 16 ГБ оперативной памяти и SSD с запасом от 50 ГБ. Это планировочная рекомендация по составу контейнеров, а не подтверждённая нижняя граница для любого производства. В Compose API ограничен 2 ГБ, а Ollama — 8 ГБ и 6 CPU; потребление зависит от модели, истории и числа запросов.</w:t>
      </w:r>
    </w:p>
    <w:p>
      <w:pPr/>
      <w:r>
        <w:t>Постоянный поток 100 измерений в секунду даёт 8,64 млн строк за сутки. Требуемый диск и срок хранения необходимо рассчитывать по фактической записи, индексу, журналу и резервам. Нагрузочный тест не доказывает неограниченное накопление истории или одновременную генерацию ответов ИИ для 450 человек.</w:t>
      </w:r>
    </w:p>
    <w:p>
      <w:pPr>
        <w:pStyle w:val="Heading2"/>
      </w:pPr>
      <w:r>
        <w:t>Обновление</w:t>
      </w:r>
    </w:p>
    <w:p>
      <w:pPr/>
      <w:r>
        <w:t>Перед обновлением сохраните дамп и действующие настройки. Обновляйте образы и исходники без подмены .env, .secrets и томов. Не используйте удаление постоянных томов как способ исправления ошибки запуска. Для нескольких клиентов на одном хосте задавайте разные имена Compose-проектов и порты.</w:t>
      </w:r>
    </w:p>
    <w:p>
      <w:r>
        <w:br w:type="page"/>
      </w:r>
    </w:p>
    <w:p>
      <w:pPr>
        <w:pStyle w:val="Heading1"/>
      </w:pPr>
      <w:r>
        <w:t>Испытания и границы применимости</w:t>
      </w:r>
    </w:p>
    <w:p>
      <w:pPr/>
      <w:r>
        <w:t>Ниже сохранены результаты полного переноса SCADA от 7 октября 2026 года. Испытания проводились в отдельной Docker-базе. Последующее обновление автоматизации и тем описано в docs/AUTOMATION_AND_THEMES.md; его проверки вынесены в docs/AUTOMATION_THEME_VERIFICATION.md. Клиентские записи не заменялись тестовыми.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63A35"/>
          </w:tcPr>
          <w:p>
            <w:pPr>
              <w:spacing w:after="0" w:before="0" w:line="254" w:lineRule="auto"/>
            </w:pPr>
            <w:r>
              <w:rPr>
                <w:b/>
                <w:color w:val="FFFFFF"/>
                <w:sz w:val="20"/>
              </w:rPr>
              <w:t>Подтверждённый 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Сервер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159 тестов за 73,19 с; отдельно повторён тест миграции старого снимка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Браузер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Все 20 сценариев прошли, включая исправленные тесты мобильной навигации и локаторов 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Локальный ИИ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Настоящая qwen3:4b: отчёт производства и учебный R2; физических команд не создано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Эмуляция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Аварии, ремонт, квитирование, прогноз, заказ, поступление по модельному времени, уведомления и ассистент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Нагрузка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450 авторизованных сессий, ×3600, 180 секунд, 121 500 запросов экранов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Телеметрия под нагрузкой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18 000 измерений и 100 при подготовке; 0 ошибок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Задержки p95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Обзор 113,75 мс; эмуляция и история вместе 98,61 мс; пакет 100 измерений 295,30 мс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Сохранность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4"/>
          </w:tcPr>
          <w:p>
            <w:pPr>
              <w:spacing w:after="0" w:before="0" w:line="254" w:lineRule="auto"/>
            </w:pPr>
            <w:r>
              <w:rPr>
                <w:b w:val="0"/>
                <w:color w:val="000000"/>
                <w:sz w:val="20"/>
              </w:rPr>
              <w:t>Снимок, заказ, авария, уведомления, прочтение и настройки полностью совпали после перезапуска API и PostgreSQL</w:t>
            </w:r>
          </w:p>
        </w:tc>
      </w:tr>
    </w:tbl>
    <w:p>
      <w:pPr>
        <w:spacing w:after="0"/>
      </w:pPr>
    </w:p>
    <w:p>
      <w:pPr>
        <w:pStyle w:val="Heading2"/>
      </w:pPr>
      <w:r>
        <w:t>Ограничения текущей поставки</w:t>
      </w:r>
    </w:p>
    <w:p>
      <w:pPr/>
      <w:r>
        <w:t>Не заявлены сертифицированные защитные функции, проверка столкновений робота, подключение заводского контроллера без адаптера, прогноз отказа обученной промышленной ML-моделью, VIN-учёт повторных проверок, встроенные OPC UA/MQTT/Modbus-драйверы, кластерная отказоустойчивость, корпоративный SSO/MFA и гарантированный SLA. Пороговые и ресурсные расчёты требуют исходных норм оборудования.</w:t>
      </w:r>
    </w:p>
    <w:p>
      <w:pPr/>
      <w:r>
        <w:t>Внешние почтовые/мессенджер-уведомления и заказы поставщикам не выполняются автоматически. Развёртывание 450 пользователей означает проверенный профиль чтения экранов и приёма данных, а не 450 параллельных запросов к ИИ или команд физическим роботам.</w:t>
      </w:r>
    </w:p>
    <w:p>
      <w:pPr>
        <w:pStyle w:val="Heading2"/>
      </w:pPr>
      <w:r>
        <w:t>Основания характеристики</w:t>
      </w:r>
    </w:p>
    <w:p>
      <w:pPr/>
      <w:r>
        <w:t>Основания: исходный архив, код backend/app и frontend/src, конфигурация Docker, README, инструкции эмуляции и локального ИИ, матрица SCADA_PARITY.md, протокол SCADA_FULL_VERIFICATION.md и нагрузочный результат load-scada-full.json. Форматы API опубликованы в авторизованной спецификации /api/openapi.json.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7 октября 2026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Allur twin 2.0    /    Характеристика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Allur twin 2.0 — Полная характеристика приложения</dc:title>
  <dc:subject>Функции, архитектура, развёртывание и проверенные ограничения</dc:subject>
  <dc:creator/>
  <cp:keywords>Allur twin 2.0; SCADA; Docker; телеметрия; качество; локальный 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