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ell MT" w:cs="Bell MT" w:eastAsia="Bell MT" w:hAnsi="Bell MT"/>
          <w:b w:val="1"/>
          <w:bCs w:val="1"/>
          <w:sz w:val="38"/>
          <w:szCs w:val="38"/>
        </w:rPr>
      </w:pPr>
      <w:r w:rsidDel="00000000" w:rsidR="00000000" w:rsidRPr="00000000">
        <w:rPr>
          <w:rFonts w:ascii="Bell MT" w:cs="Bell MT" w:eastAsia="Bell MT" w:hAnsi="Bell MT"/>
          <w:b w:val="1"/>
          <w:bCs w:val="1"/>
          <w:sz w:val="38"/>
          <w:szCs w:val="38"/>
          <w:rtl w:val="0"/>
        </w:rPr>
        <w:t xml:space="preserve">Dashboard Design</w:t>
      </w:r>
    </w:p>
    <w:tbl>
      <w:tblPr>
        <w:tblStyle w:val="Table1"/>
        <w:tblpPr w:leftFromText="180" w:rightFromText="180" w:topFromText="0" w:bottomFromText="0" w:vertAnchor="page" w:horzAnchor="margin" w:tblpX="0" w:tblpY="2054"/>
        <w:tblW w:w="8658.0" w:type="dxa"/>
        <w:jc w:val="left"/>
        <w:tblLayout w:type="fixed"/>
        <w:tblLook w:val="0400"/>
      </w:tblPr>
      <w:tblGrid>
        <w:gridCol w:w="2191"/>
        <w:gridCol w:w="6467"/>
        <w:tblGridChange w:id="0">
          <w:tblGrid>
            <w:gridCol w:w="2191"/>
            <w:gridCol w:w="6467"/>
          </w:tblGrid>
        </w:tblGridChange>
      </w:tblGrid>
      <w:tr>
        <w:trPr>
          <w:cantSplit w:val="0"/>
          <w:trHeight w:val="4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tl w:val="0"/>
              </w:rPr>
              <w:t xml:space="preserve">Date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rPr>
                <w:rFonts w:ascii="Play" w:cs="Play" w:eastAsia="Play" w:hAnsi="Play"/>
              </w:rPr>
            </w:pPr>
            <w:r w:rsidDel="00000000" w:rsidR="00000000" w:rsidRPr="00000000">
              <w:rPr>
                <w:rFonts w:ascii="Play" w:cs="Play" w:eastAsia="Play" w:hAnsi="Play"/>
                <w:rtl w:val="0"/>
              </w:rPr>
              <w:t xml:space="preserve">19 september 2026</w:t>
            </w:r>
          </w:p>
        </w:tc>
      </w:tr>
      <w:tr>
        <w:trPr>
          <w:cantSplit w:val="0"/>
          <w:trHeight w:val="2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rPr>
                <w:rFonts w:ascii="Play" w:cs="Play" w:eastAsia="Play" w:hAnsi="Play"/>
              </w:rPr>
            </w:pPr>
            <w:r w:rsidDel="00000000" w:rsidR="00000000" w:rsidRPr="00000000">
              <w:rPr>
                <w:rFonts w:ascii="Play" w:cs="Play" w:eastAsia="Play" w:hAnsi="Play"/>
                <w:rtl w:val="0"/>
              </w:rPr>
              <w:t xml:space="preserve">Team 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rFonts w:ascii="Play" w:cs="Play" w:eastAsia="Play" w:hAnsi="Play"/>
              </w:rPr>
            </w:pPr>
            <w:r w:rsidDel="00000000" w:rsidR="00000000" w:rsidRPr="00000000">
              <w:rPr>
                <w:rFonts w:ascii="Play" w:cs="Play" w:eastAsia="Play" w:hAnsi="Play"/>
                <w:rtl w:val="0"/>
              </w:rPr>
              <w:t xml:space="preserve">MCA</w:t>
            </w:r>
          </w:p>
        </w:tc>
      </w:tr>
      <w:tr>
        <w:trPr>
          <w:cantSplit w:val="0"/>
          <w:trHeight w:val="2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rPr>
                <w:rFonts w:ascii="Play" w:cs="Play" w:eastAsia="Play" w:hAnsi="Play"/>
              </w:rPr>
            </w:pPr>
            <w:r w:rsidDel="00000000" w:rsidR="00000000" w:rsidRPr="00000000">
              <w:rPr>
                <w:rFonts w:ascii="Play" w:cs="Play" w:eastAsia="Play" w:hAnsi="Play"/>
                <w:rtl w:val="0"/>
              </w:rPr>
              <w:t xml:space="preserve">Project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rFonts w:ascii="Play" w:cs="Play" w:eastAsia="Play" w:hAnsi="Play"/>
              </w:rPr>
            </w:pPr>
            <w:r w:rsidDel="00000000" w:rsidR="00000000" w:rsidRPr="00000000">
              <w:rPr>
                <w:rFonts w:ascii="Play" w:cs="Play" w:eastAsia="Play" w:hAnsi="Play"/>
                <w:rtl w:val="0"/>
              </w:rPr>
              <w:t xml:space="preserve">Smartphone Usage, Digital Addiction &amp; Well-Being Analytics</w:t>
            </w:r>
          </w:p>
        </w:tc>
      </w:tr>
      <w:tr>
        <w:trPr>
          <w:cantSplit w:val="0"/>
          <w:trHeight w:val="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Play" w:cs="Play" w:eastAsia="Play" w:hAnsi="Play"/>
              </w:rPr>
            </w:pPr>
            <w:r w:rsidDel="00000000" w:rsidR="00000000" w:rsidRPr="00000000">
              <w:rPr>
                <w:rFonts w:ascii="Play" w:cs="Play" w:eastAsia="Play" w:hAnsi="Play"/>
                <w:rtl w:val="0"/>
              </w:rPr>
              <w:t xml:space="preserve">Maximum Marks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Play" w:cs="Play" w:eastAsia="Play" w:hAnsi="Play"/>
              </w:rPr>
            </w:pPr>
            <w:r w:rsidDel="00000000" w:rsidR="00000000" w:rsidRPr="00000000">
              <w:rPr>
                <w:rFonts w:ascii="Play" w:cs="Play" w:eastAsia="Play" w:hAnsi="Play"/>
                <w:rtl w:val="0"/>
              </w:rPr>
              <w:t xml:space="preserve">5  Marks</w:t>
            </w:r>
          </w:p>
        </w:tc>
      </w:tr>
    </w:tbl>
    <w:p w:rsidR="00000000" w:rsidDel="00000000" w:rsidP="00000000" w:rsidRDefault="00000000" w:rsidRPr="00000000" w14:paraId="0000000A">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0B">
      <w:pPr>
        <w:rPr>
          <w:rFonts w:ascii="Play" w:cs="Play" w:eastAsia="Play" w:hAnsi="Play"/>
        </w:rPr>
      </w:pPr>
      <w:r w:rsidDel="00000000" w:rsidR="00000000" w:rsidRPr="00000000">
        <w:rPr>
          <w:rFonts w:ascii="Play" w:cs="Play" w:eastAsia="Play" w:hAnsi="Play"/>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C">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0D">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Activity 1: Interactive and visually appealing dashboards</w:t>
      </w:r>
    </w:p>
    <w:p w:rsidR="00000000" w:rsidDel="00000000" w:rsidP="00000000" w:rsidRDefault="00000000" w:rsidRPr="00000000" w14:paraId="0000000E">
      <w:pPr>
        <w:rPr>
          <w:rFonts w:ascii="Play" w:cs="Play" w:eastAsia="Play" w:hAnsi="Play"/>
        </w:rPr>
      </w:pPr>
      <w:r w:rsidDel="00000000" w:rsidR="00000000" w:rsidRPr="00000000">
        <w:rPr>
          <w:rFonts w:ascii="Play" w:cs="Play" w:eastAsia="Play" w:hAnsi="Play"/>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1"/>
        </w:numPr>
        <w:ind w:left="720" w:hanging="360"/>
        <w:rPr/>
      </w:pPr>
      <w:r w:rsidDel="00000000" w:rsidR="00000000" w:rsidRPr="00000000">
        <w:rPr>
          <w:rFonts w:ascii="Play" w:cs="Play" w:eastAsia="Play" w:hAnsi="Play"/>
          <w:rtl w:val="0"/>
        </w:rPr>
        <w:t xml:space="preserve">Clear and Intuitive Layout</w:t>
      </w:r>
    </w:p>
    <w:p w:rsidR="00000000" w:rsidDel="00000000" w:rsidP="00000000" w:rsidRDefault="00000000" w:rsidRPr="00000000" w14:paraId="00000010">
      <w:pPr>
        <w:numPr>
          <w:ilvl w:val="0"/>
          <w:numId w:val="1"/>
        </w:numPr>
        <w:ind w:left="720" w:hanging="360"/>
        <w:rPr/>
      </w:pPr>
      <w:r w:rsidDel="00000000" w:rsidR="00000000" w:rsidRPr="00000000">
        <w:rPr>
          <w:rFonts w:ascii="Play" w:cs="Play" w:eastAsia="Play" w:hAnsi="Play"/>
          <w:rtl w:val="0"/>
        </w:rPr>
        <w:t xml:space="preserve">Use Appropriate Visualizations</w:t>
      </w:r>
    </w:p>
    <w:p w:rsidR="00000000" w:rsidDel="00000000" w:rsidP="00000000" w:rsidRDefault="00000000" w:rsidRPr="00000000" w14:paraId="00000011">
      <w:pPr>
        <w:numPr>
          <w:ilvl w:val="0"/>
          <w:numId w:val="1"/>
        </w:numPr>
        <w:ind w:left="720" w:hanging="360"/>
        <w:rPr/>
      </w:pPr>
      <w:r w:rsidDel="00000000" w:rsidR="00000000" w:rsidRPr="00000000">
        <w:rPr>
          <w:rFonts w:ascii="Play" w:cs="Play" w:eastAsia="Play" w:hAnsi="Play"/>
          <w:rtl w:val="0"/>
        </w:rPr>
        <w:t xml:space="preserve">Colour and Theming</w:t>
      </w:r>
    </w:p>
    <w:p w:rsidR="00000000" w:rsidDel="00000000" w:rsidP="00000000" w:rsidRDefault="00000000" w:rsidRPr="00000000" w14:paraId="00000012">
      <w:pPr>
        <w:numPr>
          <w:ilvl w:val="0"/>
          <w:numId w:val="1"/>
        </w:numPr>
        <w:ind w:left="720" w:hanging="360"/>
        <w:rPr/>
      </w:pPr>
      <w:r w:rsidDel="00000000" w:rsidR="00000000" w:rsidRPr="00000000">
        <w:rPr>
          <w:rFonts w:ascii="Play" w:cs="Play" w:eastAsia="Play" w:hAnsi="Play"/>
          <w:rtl w:val="0"/>
        </w:rPr>
        <w:t xml:space="preserve">Interactive Filters and Slicers</w:t>
      </w:r>
    </w:p>
    <w:p w:rsidR="00000000" w:rsidDel="00000000" w:rsidP="00000000" w:rsidRDefault="00000000" w:rsidRPr="00000000" w14:paraId="00000013">
      <w:pPr>
        <w:numPr>
          <w:ilvl w:val="0"/>
          <w:numId w:val="1"/>
        </w:numPr>
        <w:ind w:left="720" w:hanging="360"/>
        <w:rPr/>
      </w:pPr>
      <w:r w:rsidDel="00000000" w:rsidR="00000000" w:rsidRPr="00000000">
        <w:rPr>
          <w:rFonts w:ascii="Play" w:cs="Play" w:eastAsia="Play" w:hAnsi="Play"/>
          <w:rtl w:val="0"/>
        </w:rPr>
        <w:t xml:space="preserve">Drill-Down Capabilities</w:t>
      </w:r>
    </w:p>
    <w:p w:rsidR="00000000" w:rsidDel="00000000" w:rsidP="00000000" w:rsidRDefault="00000000" w:rsidRPr="00000000" w14:paraId="00000014">
      <w:pPr>
        <w:numPr>
          <w:ilvl w:val="0"/>
          <w:numId w:val="1"/>
        </w:numPr>
        <w:ind w:left="720" w:hanging="360"/>
        <w:rPr/>
      </w:pPr>
      <w:r w:rsidDel="00000000" w:rsidR="00000000" w:rsidRPr="00000000">
        <w:rPr>
          <w:rFonts w:ascii="Play" w:cs="Play" w:eastAsia="Play" w:hAnsi="Play"/>
          <w:rtl w:val="0"/>
        </w:rPr>
        <w:t xml:space="preserve">Responsive Design</w:t>
      </w:r>
    </w:p>
    <w:p w:rsidR="00000000" w:rsidDel="00000000" w:rsidP="00000000" w:rsidRDefault="00000000" w:rsidRPr="00000000" w14:paraId="00000015">
      <w:pPr>
        <w:numPr>
          <w:ilvl w:val="0"/>
          <w:numId w:val="1"/>
        </w:numPr>
        <w:ind w:left="720" w:hanging="360"/>
        <w:rPr/>
      </w:pPr>
      <w:r w:rsidDel="00000000" w:rsidR="00000000" w:rsidRPr="00000000">
        <w:rPr>
          <w:rFonts w:ascii="Play" w:cs="Play" w:eastAsia="Play" w:hAnsi="Play"/>
          <w:rtl w:val="0"/>
        </w:rPr>
        <w:t xml:space="preserve">Custom Visuals and Icons</w:t>
      </w:r>
    </w:p>
    <w:p w:rsidR="00000000" w:rsidDel="00000000" w:rsidP="00000000" w:rsidRDefault="00000000" w:rsidRPr="00000000" w14:paraId="00000016">
      <w:pPr>
        <w:numPr>
          <w:ilvl w:val="0"/>
          <w:numId w:val="1"/>
        </w:numPr>
        <w:ind w:left="720" w:hanging="360"/>
        <w:rPr/>
      </w:pPr>
      <w:r w:rsidDel="00000000" w:rsidR="00000000" w:rsidRPr="00000000">
        <w:rPr>
          <w:rFonts w:ascii="Play" w:cs="Play" w:eastAsia="Play" w:hAnsi="Play"/>
          <w:rtl w:val="0"/>
        </w:rPr>
        <w:t xml:space="preserve">Use of Infographics</w:t>
      </w:r>
    </w:p>
    <w:p w:rsidR="00000000" w:rsidDel="00000000" w:rsidP="00000000" w:rsidRDefault="00000000" w:rsidRPr="00000000" w14:paraId="00000017">
      <w:pPr>
        <w:rPr>
          <w:rFonts w:ascii="Play" w:cs="Play" w:eastAsia="Play" w:hAnsi="Play"/>
        </w:rPr>
      </w:pPr>
      <w:r w:rsidDel="00000000" w:rsidR="00000000" w:rsidRPr="00000000">
        <w:rPr>
          <w:rtl w:val="0"/>
        </w:rPr>
      </w:r>
    </w:p>
    <w:p w:rsidR="00000000" w:rsidDel="00000000" w:rsidP="00000000" w:rsidRDefault="00000000" w:rsidRPr="00000000" w14:paraId="00000018">
      <w:pPr>
        <w:rPr>
          <w:rFonts w:ascii="Play" w:cs="Play" w:eastAsia="Play" w:hAnsi="Play"/>
        </w:rPr>
      </w:pPr>
      <w:r w:rsidDel="00000000" w:rsidR="00000000" w:rsidRPr="00000000">
        <w:rPr>
          <w:rtl w:val="0"/>
        </w:rPr>
      </w:r>
    </w:p>
    <w:p w:rsidR="00000000" w:rsidDel="00000000" w:rsidP="00000000" w:rsidRDefault="00000000" w:rsidRPr="00000000" w14:paraId="00000019">
      <w:pPr>
        <w:rPr>
          <w:rFonts w:ascii="Play" w:cs="Play" w:eastAsia="Play" w:hAnsi="Play"/>
          <w:sz w:val="28"/>
          <w:szCs w:val="28"/>
        </w:rPr>
      </w:pPr>
      <w:r w:rsidDel="00000000" w:rsidR="00000000" w:rsidRPr="00000000">
        <w:rPr>
          <w:rtl w:val="0"/>
        </w:rPr>
      </w:r>
    </w:p>
    <w:tbl>
      <w:tblPr>
        <w:tblStyle w:val="Table2"/>
        <w:tblW w:w="976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rHeight w:val="5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sz w:val="28"/>
                <w:szCs w:val="28"/>
              </w:rPr>
            </w:pPr>
            <w:r w:rsidDel="00000000" w:rsidR="00000000" w:rsidRPr="00000000">
              <w:rPr>
                <w:rFonts w:ascii="Play" w:cs="Play" w:eastAsia="Play" w:hAnsi="Play"/>
                <w:sz w:val="28"/>
                <w:szCs w:val="28"/>
              </w:rPr>
              <w:drawing>
                <wp:inline distB="114300" distT="114300" distL="114300" distR="114300">
                  <wp:extent cx="6067425" cy="345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67425" cy="345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1C">
      <w:pPr>
        <w:rPr>
          <w:rFonts w:ascii="Play" w:cs="Play" w:eastAsia="Play" w:hAnsi="Play"/>
          <w:sz w:val="28"/>
          <w:szCs w:val="28"/>
        </w:rPr>
      </w:pPr>
      <w:r w:rsidDel="00000000" w:rsidR="00000000" w:rsidRPr="00000000">
        <w:rPr>
          <w:rtl w:val="0"/>
        </w:rPr>
      </w:r>
    </w:p>
    <w:p w:rsidR="00000000" w:rsidDel="00000000" w:rsidP="00000000" w:rsidRDefault="00000000" w:rsidRPr="00000000" w14:paraId="0000001D">
      <w:pPr>
        <w:rPr>
          <w:rFonts w:ascii="Play" w:cs="Play" w:eastAsia="Play" w:hAnsi="Play"/>
          <w:sz w:val="28"/>
          <w:szCs w:val="28"/>
        </w:rPr>
      </w:pPr>
      <w:r w:rsidDel="00000000" w:rsidR="00000000" w:rsidRPr="00000000">
        <w:rPr>
          <w:rFonts w:ascii="Play" w:cs="Play" w:eastAsia="Play" w:hAnsi="Play"/>
          <w:b w:val="1"/>
          <w:bCs w:val="1"/>
          <w:sz w:val="28"/>
          <w:szCs w:val="28"/>
          <w:rtl w:val="0"/>
        </w:rPr>
        <w:t xml:space="preserve">Sample:</w:t>
      </w:r>
      <w:r w:rsidDel="00000000" w:rsidR="00000000" w:rsidRPr="00000000">
        <w:rPr>
          <w:rtl w:val="0"/>
        </w:rPr>
      </w:r>
    </w:p>
    <w:p w:rsidR="00000000" w:rsidDel="00000000" w:rsidP="00000000" w:rsidRDefault="00000000" w:rsidRPr="00000000" w14:paraId="0000001E">
      <w:pPr>
        <w:rPr>
          <w:rFonts w:ascii="Play" w:cs="Play" w:eastAsia="Play" w:hAnsi="Play"/>
          <w:sz w:val="26"/>
          <w:szCs w:val="26"/>
        </w:rPr>
      </w:pPr>
      <w:r w:rsidDel="00000000" w:rsidR="00000000" w:rsidRPr="00000000">
        <w:rPr>
          <w:rFonts w:ascii="Play" w:cs="Play" w:eastAsia="Play" w:hAnsi="Play"/>
          <w:sz w:val="26"/>
          <w:szCs w:val="26"/>
          <w:rtl w:val="0"/>
        </w:rPr>
        <w:t xml:space="preserve">Here are five potential outcomes from the dashboard image provided:</w:t>
      </w:r>
    </w:p>
    <w:p w:rsidR="00000000" w:rsidDel="00000000" w:rsidP="00000000" w:rsidRDefault="00000000" w:rsidRPr="00000000" w14:paraId="0000001F">
      <w:pPr>
        <w:numPr>
          <w:ilvl w:val="0"/>
          <w:numId w:val="2"/>
        </w:numPr>
        <w:ind w:left="720" w:hanging="360"/>
        <w:rPr>
          <w:rFonts w:ascii="Play" w:cs="Play" w:eastAsia="Play" w:hAnsi="Play"/>
        </w:rPr>
      </w:pPr>
      <w:r w:rsidDel="00000000" w:rsidR="00000000" w:rsidRPr="00000000">
        <w:rPr>
          <w:rFonts w:ascii="Play" w:cs="Play" w:eastAsia="Play" w:hAnsi="Play"/>
          <w:b w:val="1"/>
          <w:bCs w:val="1"/>
          <w:sz w:val="26"/>
          <w:szCs w:val="26"/>
          <w:rtl w:val="0"/>
        </w:rPr>
        <w:t xml:space="preserve">Total Daily Screen Time Tracked:</w:t>
      </w:r>
      <w:r w:rsidDel="00000000" w:rsidR="00000000" w:rsidRPr="00000000">
        <w:rPr>
          <w:rFonts w:ascii="Play" w:cs="Play" w:eastAsia="Play" w:hAnsi="Play"/>
          <w:sz w:val="28"/>
          <w:szCs w:val="28"/>
          <w:rtl w:val="0"/>
        </w:rPr>
        <w:t xml:space="preserve"> </w:t>
      </w:r>
      <w:r w:rsidDel="00000000" w:rsidR="00000000" w:rsidRPr="00000000">
        <w:rPr>
          <w:rFonts w:ascii="Play" w:cs="Play" w:eastAsia="Play" w:hAnsi="Play"/>
          <w:sz w:val="26"/>
          <w:szCs w:val="26"/>
          <w:rtl w:val="0"/>
        </w:rPr>
        <w:t xml:space="preserve">The dashboard monitors device usage across the cohort, identifying average daily screen time to pinpoint baseline habits and over-reliance.</w:t>
      </w:r>
    </w:p>
    <w:p w:rsidR="00000000" w:rsidDel="00000000" w:rsidP="00000000" w:rsidRDefault="00000000" w:rsidRPr="00000000" w14:paraId="00000020">
      <w:pPr>
        <w:numPr>
          <w:ilvl w:val="0"/>
          <w:numId w:val="2"/>
        </w:numPr>
        <w:ind w:left="720" w:hanging="360"/>
        <w:rPr>
          <w:rFonts w:ascii="Play" w:cs="Play" w:eastAsia="Play" w:hAnsi="Play"/>
        </w:rPr>
      </w:pPr>
      <w:r w:rsidDel="00000000" w:rsidR="00000000" w:rsidRPr="00000000">
        <w:rPr>
          <w:rFonts w:ascii="Play" w:cs="Play" w:eastAsia="Play" w:hAnsi="Play"/>
          <w:b w:val="1"/>
          <w:bCs w:val="1"/>
          <w:sz w:val="26"/>
          <w:szCs w:val="26"/>
          <w:rtl w:val="0"/>
        </w:rPr>
        <w:t xml:space="preserve">Digital Addiction Risk Categorization</w:t>
      </w:r>
      <w:r w:rsidDel="00000000" w:rsidR="00000000" w:rsidRPr="00000000">
        <w:rPr>
          <w:rFonts w:ascii="Play" w:cs="Play" w:eastAsia="Play" w:hAnsi="Play"/>
          <w:b w:val="1"/>
          <w:bCs w:val="1"/>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sz w:val="26"/>
          <w:szCs w:val="26"/>
          <w:rtl w:val="0"/>
        </w:rPr>
        <w:t xml:space="preserve">Users are segmented into clear risk profiles (e.g., Low, Moderate, High) based on standardized psychological behavioral markers.</w:t>
      </w:r>
    </w:p>
    <w:p w:rsidR="00000000" w:rsidDel="00000000" w:rsidP="00000000" w:rsidRDefault="00000000" w:rsidRPr="00000000" w14:paraId="00000021">
      <w:pPr>
        <w:numPr>
          <w:ilvl w:val="0"/>
          <w:numId w:val="2"/>
        </w:numPr>
        <w:ind w:left="720" w:hanging="360"/>
        <w:rPr>
          <w:rFonts w:ascii="Play" w:cs="Play" w:eastAsia="Play" w:hAnsi="Play"/>
        </w:rPr>
      </w:pPr>
      <w:r w:rsidDel="00000000" w:rsidR="00000000" w:rsidRPr="00000000">
        <w:rPr>
          <w:rFonts w:ascii="Play" w:cs="Play" w:eastAsia="Play" w:hAnsi="Play"/>
          <w:b w:val="1"/>
          <w:bCs w:val="1"/>
          <w:sz w:val="26"/>
          <w:szCs w:val="26"/>
          <w:rtl w:val="0"/>
        </w:rPr>
        <w:t xml:space="preserve">App-Category Usage Distribution</w:t>
      </w:r>
      <w:r w:rsidDel="00000000" w:rsidR="00000000" w:rsidRPr="00000000">
        <w:rPr>
          <w:rFonts w:ascii="Play" w:cs="Play" w:eastAsia="Play" w:hAnsi="Play"/>
          <w:b w:val="1"/>
          <w:bCs w:val="1"/>
          <w:rtl w:val="0"/>
        </w:rPr>
        <w:t xml:space="preserve">:</w:t>
      </w:r>
      <w:r w:rsidDel="00000000" w:rsidR="00000000" w:rsidRPr="00000000">
        <w:rPr>
          <w:rFonts w:ascii="Play" w:cs="Play" w:eastAsia="Play" w:hAnsi="Play"/>
          <w:sz w:val="26"/>
          <w:szCs w:val="26"/>
          <w:rtl w:val="0"/>
        </w:rPr>
        <w:t xml:space="preserve"> A clean breakdowns visualizer shows how time is divided among social media, productivity, entertainment, and gaming apps to reveal primary triggers of digital distraction.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Well-Being Index Variations: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Scatter plots and tracking charts reveal the distinct correlation between high nighttime screen hours and decreasing subjective user well-being scores.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Interactive Demographic Breakdown: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6"/>
          <w:szCs w:val="26"/>
          <w:u w:val="none"/>
          <w:shd w:fill="auto" w:val="clear"/>
          <w:vertAlign w:val="baseline"/>
          <w:rtl w:val="0"/>
        </w:rPr>
        <w:t xml:space="preserve">Dynamic filters allow viewers to isolate addiction trends based on age brackets, occupation, and gender to pinpoint targeted demographics needing digital detox interventions.</w:t>
      </w:r>
    </w:p>
    <w:p w:rsidR="00000000" w:rsidDel="00000000" w:rsidP="00000000" w:rsidRDefault="00000000" w:rsidRPr="00000000" w14:paraId="00000025">
      <w:pPr>
        <w:ind w:left="720" w:firstLine="0"/>
        <w:rPr>
          <w:rFonts w:ascii="Play" w:cs="Play" w:eastAsia="Play" w:hAnsi="Play"/>
        </w:rPr>
      </w:pPr>
      <w:r w:rsidDel="00000000" w:rsidR="00000000" w:rsidRPr="00000000">
        <w:rPr>
          <w:rtl w:val="0"/>
        </w:rPr>
      </w:r>
    </w:p>
    <w:p w:rsidR="00000000" w:rsidDel="00000000" w:rsidP="00000000" w:rsidRDefault="00000000" w:rsidRPr="00000000" w14:paraId="00000026">
      <w:pPr>
        <w:rPr>
          <w:rFonts w:ascii="Play" w:cs="Play" w:eastAsia="Play" w:hAnsi="Play"/>
          <w:sz w:val="28"/>
          <w:szCs w:val="28"/>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Bell M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BellMT-regular.ttf"/><Relationship Id="rId6" Type="http://schemas.openxmlformats.org/officeDocument/2006/relationships/font" Target="fonts/BellMT-bold.ttf"/><Relationship Id="rId7" Type="http://schemas.openxmlformats.org/officeDocument/2006/relationships/font" Target="fonts/BellMT-italic.ttf"/><Relationship Id="rId8"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