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kiran</w:t>
            </w: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Bore</w:t>
            </w: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04-12-2020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  <w:r>
              <w:rPr>
                <w:sz w:val="20"/>
                <w:szCs w:val="20"/>
              </w:rPr>
              <w:t>Spindle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Tool management guarantees efficient and faultless order processing. Existing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knowledge is made generally available and the guidelines stated in the master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data are noticed. The integration of tool data enables other applications to use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the tool data which is maintained with tool management.</w:t>
            </w: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Tool management guarantees efficient and faultless order processing. Existing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knowledge is made generally available and the guidelines stated in the master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data are noticed. The integration of tool data enables other applications to use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the tool data which is maintained with tool management.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Tool management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Tool management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01-01-2021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Tool management guarantees efficient and faultless order processing. Existing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knowledge is made generally available and the guidelines stated in the master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data are noticed. The integration of tool data enables other applications to use</w:t>
            </w:r>
            <w:r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the tool data which is maintained with tool management.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tool management.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tool management.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02-01-2021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jlk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jkkjk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03-01-2021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jlkj</w:t>
            </w: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Bommireddy</w:t>
            </w: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20"/>
                <w:szCs w:val="20"/>
              </w:rPr>
              <w:t>12/19/2020 12:00:00 AM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uiuiuiu</w:t>
            </w: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05-12-2020</w:t>
            </w: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