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46B1" w14:textId="46A00EAC" w:rsidR="007142A6" w:rsidRDefault="007142A6" w:rsidP="007142A6">
      <w:pPr>
        <w:jc w:val="center"/>
        <w:rPr>
          <w:b/>
          <w:bCs/>
          <w:sz w:val="32"/>
          <w:szCs w:val="32"/>
        </w:rPr>
      </w:pPr>
      <w:r w:rsidRPr="007142A6">
        <w:rPr>
          <w:b/>
          <w:bCs/>
          <w:sz w:val="32"/>
          <w:szCs w:val="32"/>
        </w:rPr>
        <w:t>BLUESTOCK FINTECH</w:t>
      </w:r>
    </w:p>
    <w:p w14:paraId="7BC7BFD5" w14:textId="77777777" w:rsidR="007142A6" w:rsidRPr="007142A6" w:rsidRDefault="007142A6" w:rsidP="007142A6">
      <w:pPr>
        <w:jc w:val="center"/>
        <w:rPr>
          <w:b/>
          <w:bCs/>
          <w:sz w:val="32"/>
          <w:szCs w:val="32"/>
        </w:rPr>
      </w:pPr>
    </w:p>
    <w:p w14:paraId="068EC082" w14:textId="77777777" w:rsidR="007142A6" w:rsidRPr="007142A6" w:rsidRDefault="007142A6" w:rsidP="007142A6">
      <w:pPr>
        <w:jc w:val="center"/>
        <w:rPr>
          <w:b/>
          <w:bCs/>
          <w:sz w:val="48"/>
          <w:szCs w:val="48"/>
        </w:rPr>
      </w:pPr>
      <w:r w:rsidRPr="007142A6">
        <w:rPr>
          <w:b/>
          <w:bCs/>
          <w:sz w:val="48"/>
          <w:szCs w:val="48"/>
        </w:rPr>
        <w:t>MUTUAL FUND ANALYTICS PLATFORM</w:t>
      </w:r>
    </w:p>
    <w:p w14:paraId="2D7BE44A" w14:textId="77777777" w:rsidR="007142A6" w:rsidRDefault="007142A6" w:rsidP="007142A6">
      <w:pPr>
        <w:jc w:val="center"/>
      </w:pPr>
    </w:p>
    <w:p w14:paraId="04F1B30B" w14:textId="77777777" w:rsidR="007142A6" w:rsidRPr="007142A6" w:rsidRDefault="007142A6" w:rsidP="007142A6">
      <w:pPr>
        <w:jc w:val="center"/>
        <w:rPr>
          <w:sz w:val="32"/>
          <w:szCs w:val="32"/>
        </w:rPr>
      </w:pPr>
      <w:r w:rsidRPr="007142A6">
        <w:rPr>
          <w:sz w:val="32"/>
          <w:szCs w:val="32"/>
        </w:rPr>
        <w:t>CAPSTONE PROJECT REPORT</w:t>
      </w:r>
    </w:p>
    <w:p w14:paraId="7001F8EE" w14:textId="77777777" w:rsidR="007142A6" w:rsidRPr="007142A6" w:rsidRDefault="007142A6" w:rsidP="007142A6">
      <w:pPr>
        <w:jc w:val="center"/>
        <w:rPr>
          <w:sz w:val="28"/>
          <w:szCs w:val="28"/>
        </w:rPr>
      </w:pPr>
    </w:p>
    <w:p w14:paraId="16B7AB5D" w14:textId="77777777" w:rsidR="007142A6" w:rsidRPr="007142A6" w:rsidRDefault="007142A6" w:rsidP="007142A6">
      <w:pPr>
        <w:jc w:val="center"/>
        <w:rPr>
          <w:sz w:val="28"/>
          <w:szCs w:val="28"/>
        </w:rPr>
      </w:pPr>
      <w:r w:rsidRPr="007142A6">
        <w:rPr>
          <w:sz w:val="28"/>
          <w:szCs w:val="28"/>
        </w:rPr>
        <w:t>Submitted By</w:t>
      </w:r>
    </w:p>
    <w:p w14:paraId="1F35CDA7" w14:textId="77777777" w:rsidR="007142A6" w:rsidRPr="007142A6" w:rsidRDefault="007142A6" w:rsidP="007142A6">
      <w:pPr>
        <w:jc w:val="center"/>
        <w:rPr>
          <w:sz w:val="28"/>
          <w:szCs w:val="28"/>
        </w:rPr>
      </w:pPr>
    </w:p>
    <w:p w14:paraId="6E1F425A" w14:textId="77777777" w:rsidR="007142A6" w:rsidRPr="007142A6" w:rsidRDefault="007142A6" w:rsidP="007142A6">
      <w:pPr>
        <w:jc w:val="center"/>
        <w:rPr>
          <w:sz w:val="28"/>
          <w:szCs w:val="28"/>
        </w:rPr>
      </w:pPr>
      <w:r w:rsidRPr="007142A6">
        <w:rPr>
          <w:sz w:val="28"/>
          <w:szCs w:val="28"/>
        </w:rPr>
        <w:t>Potnuru Kavya Rupini</w:t>
      </w:r>
    </w:p>
    <w:p w14:paraId="2886FDCE" w14:textId="77777777" w:rsidR="007142A6" w:rsidRPr="007142A6" w:rsidRDefault="007142A6" w:rsidP="007142A6">
      <w:pPr>
        <w:rPr>
          <w:sz w:val="28"/>
          <w:szCs w:val="28"/>
        </w:rPr>
      </w:pPr>
    </w:p>
    <w:p w14:paraId="5DC39C5B" w14:textId="77777777" w:rsidR="007142A6" w:rsidRPr="007142A6" w:rsidRDefault="007142A6" w:rsidP="007142A6">
      <w:pPr>
        <w:jc w:val="center"/>
        <w:rPr>
          <w:sz w:val="28"/>
          <w:szCs w:val="28"/>
        </w:rPr>
      </w:pPr>
      <w:r w:rsidRPr="007142A6">
        <w:rPr>
          <w:sz w:val="28"/>
          <w:szCs w:val="28"/>
        </w:rPr>
        <w:t>Submitted To</w:t>
      </w:r>
    </w:p>
    <w:p w14:paraId="345224B4" w14:textId="77777777" w:rsidR="007142A6" w:rsidRPr="007142A6" w:rsidRDefault="007142A6" w:rsidP="007142A6">
      <w:pPr>
        <w:jc w:val="center"/>
        <w:rPr>
          <w:sz w:val="28"/>
          <w:szCs w:val="28"/>
        </w:rPr>
      </w:pPr>
    </w:p>
    <w:p w14:paraId="4E56D878" w14:textId="77777777" w:rsidR="007142A6" w:rsidRPr="007142A6" w:rsidRDefault="007142A6" w:rsidP="007142A6">
      <w:pPr>
        <w:jc w:val="center"/>
        <w:rPr>
          <w:sz w:val="28"/>
          <w:szCs w:val="28"/>
        </w:rPr>
      </w:pPr>
      <w:r w:rsidRPr="007142A6">
        <w:rPr>
          <w:sz w:val="28"/>
          <w:szCs w:val="28"/>
        </w:rPr>
        <w:t>Bluestock Fintech</w:t>
      </w:r>
    </w:p>
    <w:p w14:paraId="509C2CBD" w14:textId="77777777" w:rsidR="007142A6" w:rsidRPr="007142A6" w:rsidRDefault="007142A6" w:rsidP="007142A6">
      <w:pPr>
        <w:rPr>
          <w:sz w:val="28"/>
          <w:szCs w:val="28"/>
        </w:rPr>
      </w:pPr>
    </w:p>
    <w:p w14:paraId="4ADD7B5E" w14:textId="00A5F820" w:rsidR="007142A6" w:rsidRDefault="007142A6" w:rsidP="007142A6">
      <w:pPr>
        <w:jc w:val="center"/>
        <w:rPr>
          <w:sz w:val="28"/>
          <w:szCs w:val="28"/>
        </w:rPr>
      </w:pPr>
      <w:r w:rsidRPr="007142A6">
        <w:rPr>
          <w:sz w:val="28"/>
          <w:szCs w:val="28"/>
        </w:rPr>
        <w:t>June 2026</w:t>
      </w:r>
    </w:p>
    <w:p w14:paraId="7A2C8351" w14:textId="77777777" w:rsidR="007142A6" w:rsidRDefault="007142A6">
      <w:pPr>
        <w:rPr>
          <w:sz w:val="28"/>
          <w:szCs w:val="28"/>
        </w:rPr>
      </w:pPr>
      <w:r>
        <w:rPr>
          <w:sz w:val="28"/>
          <w:szCs w:val="28"/>
        </w:rPr>
        <w:br w:type="page"/>
      </w:r>
    </w:p>
    <w:p w14:paraId="15914237" w14:textId="729A0CFC" w:rsidR="00817241" w:rsidRDefault="007142A6" w:rsidP="007142A6">
      <w:pPr>
        <w:jc w:val="center"/>
        <w:rPr>
          <w:b/>
          <w:bCs/>
          <w:sz w:val="32"/>
          <w:szCs w:val="32"/>
        </w:rPr>
      </w:pPr>
      <w:r w:rsidRPr="007142A6">
        <w:rPr>
          <w:b/>
          <w:bCs/>
          <w:sz w:val="32"/>
          <w:szCs w:val="32"/>
        </w:rPr>
        <w:lastRenderedPageBreak/>
        <w:t>TABLE OF CONTENTS</w:t>
      </w:r>
    </w:p>
    <w:p w14:paraId="0D8D8BAC" w14:textId="77777777" w:rsidR="007142A6" w:rsidRPr="007142A6" w:rsidRDefault="007142A6" w:rsidP="007142A6">
      <w:pPr>
        <w:rPr>
          <w:sz w:val="28"/>
          <w:szCs w:val="28"/>
        </w:rPr>
      </w:pPr>
      <w:r w:rsidRPr="007142A6">
        <w:rPr>
          <w:sz w:val="28"/>
          <w:szCs w:val="28"/>
        </w:rPr>
        <w:t>1. Executive Summary</w:t>
      </w:r>
    </w:p>
    <w:p w14:paraId="0A340AE0" w14:textId="77777777" w:rsidR="007142A6" w:rsidRPr="007142A6" w:rsidRDefault="007142A6" w:rsidP="007142A6">
      <w:pPr>
        <w:rPr>
          <w:sz w:val="28"/>
          <w:szCs w:val="28"/>
        </w:rPr>
      </w:pPr>
      <w:r w:rsidRPr="007142A6">
        <w:rPr>
          <w:sz w:val="28"/>
          <w:szCs w:val="28"/>
        </w:rPr>
        <w:t>2. Project Objective</w:t>
      </w:r>
    </w:p>
    <w:p w14:paraId="0991DF23" w14:textId="77777777" w:rsidR="007142A6" w:rsidRPr="007142A6" w:rsidRDefault="007142A6" w:rsidP="007142A6">
      <w:pPr>
        <w:rPr>
          <w:sz w:val="28"/>
          <w:szCs w:val="28"/>
        </w:rPr>
      </w:pPr>
      <w:r w:rsidRPr="007142A6">
        <w:rPr>
          <w:sz w:val="28"/>
          <w:szCs w:val="28"/>
        </w:rPr>
        <w:t>3. Dataset Description</w:t>
      </w:r>
    </w:p>
    <w:p w14:paraId="3C29F830" w14:textId="77777777" w:rsidR="007142A6" w:rsidRPr="007142A6" w:rsidRDefault="007142A6" w:rsidP="007142A6">
      <w:pPr>
        <w:rPr>
          <w:sz w:val="28"/>
          <w:szCs w:val="28"/>
        </w:rPr>
      </w:pPr>
      <w:r w:rsidRPr="007142A6">
        <w:rPr>
          <w:sz w:val="28"/>
          <w:szCs w:val="28"/>
        </w:rPr>
        <w:t>4. ETL Pipeline</w:t>
      </w:r>
    </w:p>
    <w:p w14:paraId="3123254D" w14:textId="77777777" w:rsidR="007142A6" w:rsidRPr="007142A6" w:rsidRDefault="007142A6" w:rsidP="007142A6">
      <w:pPr>
        <w:rPr>
          <w:sz w:val="28"/>
          <w:szCs w:val="28"/>
        </w:rPr>
      </w:pPr>
      <w:r w:rsidRPr="007142A6">
        <w:rPr>
          <w:sz w:val="28"/>
          <w:szCs w:val="28"/>
        </w:rPr>
        <w:t>5. Data Cleaning &amp; Preprocessing</w:t>
      </w:r>
    </w:p>
    <w:p w14:paraId="2C5AC8F9" w14:textId="77777777" w:rsidR="007142A6" w:rsidRPr="007142A6" w:rsidRDefault="007142A6" w:rsidP="007142A6">
      <w:pPr>
        <w:rPr>
          <w:sz w:val="28"/>
          <w:szCs w:val="28"/>
        </w:rPr>
      </w:pPr>
      <w:r w:rsidRPr="007142A6">
        <w:rPr>
          <w:sz w:val="28"/>
          <w:szCs w:val="28"/>
        </w:rPr>
        <w:t>6. Exploratory Data Analysis</w:t>
      </w:r>
    </w:p>
    <w:p w14:paraId="31DCD5AB" w14:textId="77777777" w:rsidR="007142A6" w:rsidRPr="007142A6" w:rsidRDefault="007142A6" w:rsidP="007142A6">
      <w:pPr>
        <w:rPr>
          <w:sz w:val="28"/>
          <w:szCs w:val="28"/>
        </w:rPr>
      </w:pPr>
      <w:r w:rsidRPr="007142A6">
        <w:rPr>
          <w:sz w:val="28"/>
          <w:szCs w:val="28"/>
        </w:rPr>
        <w:t>7. Fund Performance Analytics</w:t>
      </w:r>
    </w:p>
    <w:p w14:paraId="7FFDD975" w14:textId="77777777" w:rsidR="007142A6" w:rsidRPr="007142A6" w:rsidRDefault="007142A6" w:rsidP="007142A6">
      <w:pPr>
        <w:rPr>
          <w:sz w:val="28"/>
          <w:szCs w:val="28"/>
        </w:rPr>
      </w:pPr>
      <w:r w:rsidRPr="007142A6">
        <w:rPr>
          <w:sz w:val="28"/>
          <w:szCs w:val="28"/>
        </w:rPr>
        <w:t>8. Advanced Analytics &amp; Risk Metrics</w:t>
      </w:r>
    </w:p>
    <w:p w14:paraId="488C63A0" w14:textId="77777777" w:rsidR="007142A6" w:rsidRPr="007142A6" w:rsidRDefault="007142A6" w:rsidP="007142A6">
      <w:pPr>
        <w:rPr>
          <w:sz w:val="28"/>
          <w:szCs w:val="28"/>
        </w:rPr>
      </w:pPr>
      <w:r w:rsidRPr="007142A6">
        <w:rPr>
          <w:sz w:val="28"/>
          <w:szCs w:val="28"/>
        </w:rPr>
        <w:t>9. Power BI Dashboard</w:t>
      </w:r>
    </w:p>
    <w:p w14:paraId="4CD6D05C" w14:textId="77777777" w:rsidR="007142A6" w:rsidRPr="007142A6" w:rsidRDefault="007142A6" w:rsidP="007142A6">
      <w:pPr>
        <w:rPr>
          <w:sz w:val="28"/>
          <w:szCs w:val="28"/>
        </w:rPr>
      </w:pPr>
      <w:r w:rsidRPr="007142A6">
        <w:rPr>
          <w:sz w:val="28"/>
          <w:szCs w:val="28"/>
        </w:rPr>
        <w:t>10. Key Findings</w:t>
      </w:r>
    </w:p>
    <w:p w14:paraId="68042E17" w14:textId="77777777" w:rsidR="007142A6" w:rsidRPr="007142A6" w:rsidRDefault="007142A6" w:rsidP="007142A6">
      <w:pPr>
        <w:rPr>
          <w:sz w:val="28"/>
          <w:szCs w:val="28"/>
        </w:rPr>
      </w:pPr>
      <w:r w:rsidRPr="007142A6">
        <w:rPr>
          <w:sz w:val="28"/>
          <w:szCs w:val="28"/>
        </w:rPr>
        <w:t>11. Recommendations</w:t>
      </w:r>
    </w:p>
    <w:p w14:paraId="03690BF0" w14:textId="77777777" w:rsidR="007142A6" w:rsidRPr="007142A6" w:rsidRDefault="007142A6" w:rsidP="007142A6">
      <w:pPr>
        <w:rPr>
          <w:sz w:val="28"/>
          <w:szCs w:val="28"/>
        </w:rPr>
      </w:pPr>
      <w:r w:rsidRPr="007142A6">
        <w:rPr>
          <w:sz w:val="28"/>
          <w:szCs w:val="28"/>
        </w:rPr>
        <w:t>12. Limitations</w:t>
      </w:r>
    </w:p>
    <w:p w14:paraId="6FFBB905" w14:textId="77777777" w:rsidR="007142A6" w:rsidRPr="007142A6" w:rsidRDefault="007142A6" w:rsidP="007142A6">
      <w:pPr>
        <w:rPr>
          <w:sz w:val="28"/>
          <w:szCs w:val="28"/>
        </w:rPr>
      </w:pPr>
      <w:r w:rsidRPr="007142A6">
        <w:rPr>
          <w:sz w:val="28"/>
          <w:szCs w:val="28"/>
        </w:rPr>
        <w:t>13. Future Enhancements</w:t>
      </w:r>
    </w:p>
    <w:p w14:paraId="2B4E2943" w14:textId="0D98C13D" w:rsidR="00D63771" w:rsidRDefault="007142A6" w:rsidP="007142A6">
      <w:pPr>
        <w:rPr>
          <w:sz w:val="28"/>
          <w:szCs w:val="28"/>
        </w:rPr>
      </w:pPr>
      <w:r w:rsidRPr="007142A6">
        <w:rPr>
          <w:sz w:val="28"/>
          <w:szCs w:val="28"/>
        </w:rPr>
        <w:t>14. Conclusion</w:t>
      </w:r>
    </w:p>
    <w:p w14:paraId="3839F5B0" w14:textId="77777777" w:rsidR="00D63771" w:rsidRDefault="00D63771">
      <w:pPr>
        <w:rPr>
          <w:sz w:val="28"/>
          <w:szCs w:val="28"/>
        </w:rPr>
      </w:pPr>
      <w:r>
        <w:rPr>
          <w:sz w:val="28"/>
          <w:szCs w:val="28"/>
        </w:rPr>
        <w:br w:type="page"/>
      </w:r>
    </w:p>
    <w:p w14:paraId="6A92677B" w14:textId="023C017D" w:rsidR="007142A6" w:rsidRPr="00D63771" w:rsidRDefault="00D63771" w:rsidP="00D63771">
      <w:pPr>
        <w:pStyle w:val="ListParagraph"/>
        <w:numPr>
          <w:ilvl w:val="0"/>
          <w:numId w:val="1"/>
        </w:numPr>
        <w:rPr>
          <w:b/>
          <w:bCs/>
          <w:sz w:val="32"/>
          <w:szCs w:val="32"/>
        </w:rPr>
      </w:pPr>
      <w:r w:rsidRPr="00D63771">
        <w:rPr>
          <w:b/>
          <w:bCs/>
          <w:sz w:val="32"/>
          <w:szCs w:val="32"/>
        </w:rPr>
        <w:lastRenderedPageBreak/>
        <w:t>Executive Summary</w:t>
      </w:r>
    </w:p>
    <w:p w14:paraId="4F7FEA1E" w14:textId="1F7549E5" w:rsidR="00D63771" w:rsidRPr="00D63771" w:rsidRDefault="00D63771" w:rsidP="00D63771">
      <w:pPr>
        <w:ind w:left="360"/>
        <w:jc w:val="both"/>
      </w:pPr>
      <w:r w:rsidRPr="00D63771">
        <w:t xml:space="preserve">This project focuses on developing a comprehensive Mutual Fund Analytics Platform to </w:t>
      </w:r>
      <w:r w:rsidR="007A1C58" w:rsidRPr="00D63771">
        <w:t>analyse</w:t>
      </w:r>
      <w:r w:rsidRPr="00D63771">
        <w:t xml:space="preserve"> fund performance, investor behavior, SIP trends, and portfolio risk metrics. The solution integrates multiple mutual fund datasets, performs data cleaning and preprocessing, stores processed data in SQLite, conducts exploratory and advanced analytics, and presents insights through an interactive Power BI dashboard.</w:t>
      </w:r>
    </w:p>
    <w:p w14:paraId="7768B74A" w14:textId="3E23C0AE" w:rsidR="00D63771" w:rsidRPr="00D63771" w:rsidRDefault="00D63771" w:rsidP="00D63771">
      <w:pPr>
        <w:ind w:left="360"/>
        <w:jc w:val="both"/>
      </w:pPr>
      <w:r w:rsidRPr="00D63771">
        <w:t>The platform enables evaluation of mutual fund schemes using performance indicators such as returns, Sharpe Ratio, Sortino Ratio, Alpha, Beta, and Maximum Drawdown. Advanced analytical techniques including Value at Risk (VaR), Conditional Value at Risk (CVaR), Rolling Sharpe Ratio, Investor Cohort Analysis, SIP Continuity Analysis, and a Fund Recommendation Engine were implemented.</w:t>
      </w:r>
    </w:p>
    <w:p w14:paraId="077DDAB5" w14:textId="074C9A2E" w:rsidR="00D63771" w:rsidRDefault="00D63771" w:rsidP="00D63771">
      <w:pPr>
        <w:ind w:left="360"/>
        <w:jc w:val="both"/>
      </w:pPr>
      <w:r w:rsidRPr="00D63771">
        <w:t>The final dashboard provides a user-friendly interface for exploring mutual fund trends, risk-return relationships, investor patterns, and market benchmarks, supporting data-driven investment decision-making.</w:t>
      </w:r>
    </w:p>
    <w:p w14:paraId="0CB661D5" w14:textId="77777777" w:rsidR="00D63771" w:rsidRDefault="00D63771" w:rsidP="00D63771">
      <w:pPr>
        <w:ind w:left="360"/>
        <w:jc w:val="both"/>
      </w:pPr>
    </w:p>
    <w:p w14:paraId="17B7C87A" w14:textId="09255A70" w:rsidR="00D63771" w:rsidRPr="00D63771" w:rsidRDefault="00D63771" w:rsidP="00D63771">
      <w:pPr>
        <w:pStyle w:val="ListParagraph"/>
        <w:numPr>
          <w:ilvl w:val="0"/>
          <w:numId w:val="1"/>
        </w:numPr>
        <w:jc w:val="both"/>
        <w:rPr>
          <w:b/>
          <w:bCs/>
          <w:sz w:val="32"/>
          <w:szCs w:val="32"/>
        </w:rPr>
      </w:pPr>
      <w:r w:rsidRPr="00D63771">
        <w:rPr>
          <w:b/>
          <w:bCs/>
          <w:sz w:val="32"/>
          <w:szCs w:val="32"/>
        </w:rPr>
        <w:t>Project Objective</w:t>
      </w:r>
    </w:p>
    <w:p w14:paraId="0FADCCAA" w14:textId="520D52DF" w:rsidR="00D63771" w:rsidRDefault="00D63771" w:rsidP="00D63771">
      <w:pPr>
        <w:ind w:left="360"/>
        <w:jc w:val="both"/>
      </w:pPr>
      <w:r>
        <w:t>The primary objective of this project is to develop a comprehensive Mutual Fund Analytics Platform that enables efficient analysis of mutual fund performance, investor behavior, portfolio risk, and market trends. The platform aims to integrate multiple datasets, automate data processing workflows, generate meaningful analytical insights, and provide interactive visualizations for decision-making.</w:t>
      </w:r>
    </w:p>
    <w:p w14:paraId="751DDB31" w14:textId="385091A8" w:rsidR="00D63771" w:rsidRPr="00D63771" w:rsidRDefault="00D63771" w:rsidP="00D63771">
      <w:pPr>
        <w:ind w:left="360"/>
        <w:jc w:val="both"/>
        <w:rPr>
          <w:sz w:val="28"/>
          <w:szCs w:val="28"/>
        </w:rPr>
      </w:pPr>
      <w:r w:rsidRPr="00D63771">
        <w:rPr>
          <w:sz w:val="28"/>
          <w:szCs w:val="28"/>
        </w:rPr>
        <w:t>The specific objectives are:</w:t>
      </w:r>
    </w:p>
    <w:p w14:paraId="582E3F4D" w14:textId="39FE9211" w:rsidR="00D63771" w:rsidRDefault="00D63771" w:rsidP="00D63771">
      <w:pPr>
        <w:spacing w:line="276" w:lineRule="auto"/>
        <w:ind w:left="360"/>
        <w:jc w:val="both"/>
      </w:pPr>
      <w:r>
        <w:t xml:space="preserve">• </w:t>
      </w:r>
      <w:r w:rsidR="007A1C58">
        <w:t>Analyse</w:t>
      </w:r>
      <w:r>
        <w:t xml:space="preserve"> mutual fund performance using return and risk metrics.</w:t>
      </w:r>
    </w:p>
    <w:p w14:paraId="76EDA44E" w14:textId="6A99321B" w:rsidR="00D63771" w:rsidRDefault="00D63771" w:rsidP="00D63771">
      <w:pPr>
        <w:spacing w:line="276" w:lineRule="auto"/>
        <w:ind w:left="360"/>
        <w:jc w:val="both"/>
      </w:pPr>
      <w:r>
        <w:t>• Compare schemes based on Sharpe Ratio, Sortino Ratio, Alpha, Beta, and Maximum Drawdown.</w:t>
      </w:r>
    </w:p>
    <w:p w14:paraId="49E6763C" w14:textId="12242621" w:rsidR="00D63771" w:rsidRDefault="00D63771" w:rsidP="00D63771">
      <w:pPr>
        <w:spacing w:line="276" w:lineRule="auto"/>
        <w:ind w:left="360"/>
        <w:jc w:val="both"/>
      </w:pPr>
      <w:r>
        <w:t>• Study SIP growth trends and investor participation patterns.</w:t>
      </w:r>
    </w:p>
    <w:p w14:paraId="64E9A191" w14:textId="0FD77E2F" w:rsidR="00D63771" w:rsidRDefault="00D63771" w:rsidP="00D63771">
      <w:pPr>
        <w:spacing w:line="276" w:lineRule="auto"/>
        <w:ind w:left="360"/>
        <w:jc w:val="both"/>
      </w:pPr>
      <w:r>
        <w:t>• Perform advanced risk analysis using VaR and CVaR techniques.</w:t>
      </w:r>
    </w:p>
    <w:p w14:paraId="712B0D25" w14:textId="59107B68" w:rsidR="00D63771" w:rsidRDefault="00D63771" w:rsidP="00D63771">
      <w:pPr>
        <w:spacing w:line="276" w:lineRule="auto"/>
        <w:ind w:left="360"/>
        <w:jc w:val="both"/>
      </w:pPr>
      <w:r>
        <w:t>• Conduct investor cohort and SIP continuity analysis.</w:t>
      </w:r>
    </w:p>
    <w:p w14:paraId="06ED4B13" w14:textId="685B36AC" w:rsidR="00D63771" w:rsidRDefault="00D63771" w:rsidP="00D63771">
      <w:pPr>
        <w:spacing w:line="276" w:lineRule="auto"/>
        <w:ind w:left="360"/>
        <w:jc w:val="both"/>
      </w:pPr>
      <w:r>
        <w:t>• Develop an interactive Power BI dashboard for data exploration.</w:t>
      </w:r>
    </w:p>
    <w:p w14:paraId="198E74D9" w14:textId="4D2A6261" w:rsidR="002F4566" w:rsidRDefault="00D63771" w:rsidP="00D63771">
      <w:pPr>
        <w:spacing w:line="276" w:lineRule="auto"/>
        <w:ind w:left="360"/>
        <w:jc w:val="both"/>
      </w:pPr>
      <w:r>
        <w:t>• Build a simple recommendation engine for fund selection based on risk appetite.</w:t>
      </w:r>
    </w:p>
    <w:p w14:paraId="6E0D0D1C" w14:textId="77777777" w:rsidR="002F4566" w:rsidRDefault="002F4566">
      <w:r>
        <w:br w:type="page"/>
      </w:r>
    </w:p>
    <w:p w14:paraId="1257CB99" w14:textId="2256742B" w:rsidR="00D63771" w:rsidRPr="002F4566" w:rsidRDefault="002F4566" w:rsidP="002F4566">
      <w:pPr>
        <w:pStyle w:val="ListParagraph"/>
        <w:numPr>
          <w:ilvl w:val="1"/>
          <w:numId w:val="1"/>
        </w:numPr>
        <w:spacing w:line="276" w:lineRule="auto"/>
        <w:jc w:val="both"/>
        <w:rPr>
          <w:b/>
          <w:bCs/>
          <w:sz w:val="28"/>
          <w:szCs w:val="28"/>
        </w:rPr>
      </w:pPr>
      <w:r w:rsidRPr="002F4566">
        <w:rPr>
          <w:b/>
          <w:bCs/>
          <w:sz w:val="28"/>
          <w:szCs w:val="28"/>
        </w:rPr>
        <w:lastRenderedPageBreak/>
        <w:t>Technology Stack</w:t>
      </w:r>
    </w:p>
    <w:tbl>
      <w:tblPr>
        <w:tblStyle w:val="TableGrid"/>
        <w:tblW w:w="5000" w:type="pct"/>
        <w:tblLook w:val="04A0" w:firstRow="1" w:lastRow="0" w:firstColumn="1" w:lastColumn="0" w:noHBand="0" w:noVBand="1"/>
      </w:tblPr>
      <w:tblGrid>
        <w:gridCol w:w="5054"/>
        <w:gridCol w:w="3962"/>
      </w:tblGrid>
      <w:tr w:rsidR="002F4566" w:rsidRPr="002F4566" w14:paraId="362CEDEF" w14:textId="77777777" w:rsidTr="002F4566">
        <w:tc>
          <w:tcPr>
            <w:tcW w:w="2803" w:type="pct"/>
            <w:hideMark/>
          </w:tcPr>
          <w:p w14:paraId="0CFEEB4A" w14:textId="77777777" w:rsidR="002F4566" w:rsidRPr="002F4566" w:rsidRDefault="002F4566" w:rsidP="002F4566">
            <w:pPr>
              <w:spacing w:after="160" w:line="276" w:lineRule="auto"/>
              <w:ind w:left="360"/>
              <w:jc w:val="both"/>
              <w:rPr>
                <w:b/>
                <w:bCs/>
              </w:rPr>
            </w:pPr>
            <w:r w:rsidRPr="002F4566">
              <w:rPr>
                <w:b/>
                <w:bCs/>
              </w:rPr>
              <w:t>Category</w:t>
            </w:r>
          </w:p>
        </w:tc>
        <w:tc>
          <w:tcPr>
            <w:tcW w:w="2197" w:type="pct"/>
            <w:hideMark/>
          </w:tcPr>
          <w:p w14:paraId="2A952158" w14:textId="77777777" w:rsidR="002F4566" w:rsidRPr="002F4566" w:rsidRDefault="002F4566" w:rsidP="002F4566">
            <w:pPr>
              <w:spacing w:after="160" w:line="276" w:lineRule="auto"/>
              <w:ind w:left="360"/>
              <w:jc w:val="both"/>
              <w:rPr>
                <w:b/>
                <w:bCs/>
              </w:rPr>
            </w:pPr>
            <w:r w:rsidRPr="002F4566">
              <w:rPr>
                <w:b/>
                <w:bCs/>
              </w:rPr>
              <w:t>Technology</w:t>
            </w:r>
          </w:p>
        </w:tc>
      </w:tr>
      <w:tr w:rsidR="002F4566" w:rsidRPr="002F4566" w14:paraId="1C051267" w14:textId="77777777" w:rsidTr="002F4566">
        <w:tc>
          <w:tcPr>
            <w:tcW w:w="2803" w:type="pct"/>
            <w:hideMark/>
          </w:tcPr>
          <w:p w14:paraId="74B0AFCE" w14:textId="77777777" w:rsidR="002F4566" w:rsidRPr="002F4566" w:rsidRDefault="002F4566" w:rsidP="002F4566">
            <w:pPr>
              <w:spacing w:after="160" w:line="276" w:lineRule="auto"/>
              <w:ind w:left="360"/>
              <w:jc w:val="both"/>
            </w:pPr>
            <w:r w:rsidRPr="002F4566">
              <w:t>Programming Language</w:t>
            </w:r>
          </w:p>
        </w:tc>
        <w:tc>
          <w:tcPr>
            <w:tcW w:w="2197" w:type="pct"/>
            <w:hideMark/>
          </w:tcPr>
          <w:p w14:paraId="395564B4" w14:textId="77777777" w:rsidR="002F4566" w:rsidRPr="002F4566" w:rsidRDefault="002F4566" w:rsidP="002F4566">
            <w:pPr>
              <w:spacing w:after="160" w:line="276" w:lineRule="auto"/>
              <w:ind w:left="360"/>
              <w:jc w:val="both"/>
            </w:pPr>
            <w:r w:rsidRPr="002F4566">
              <w:t>Python</w:t>
            </w:r>
          </w:p>
        </w:tc>
      </w:tr>
      <w:tr w:rsidR="002F4566" w:rsidRPr="002F4566" w14:paraId="6DAEFF62" w14:textId="77777777" w:rsidTr="002F4566">
        <w:tc>
          <w:tcPr>
            <w:tcW w:w="2803" w:type="pct"/>
            <w:hideMark/>
          </w:tcPr>
          <w:p w14:paraId="099FB810" w14:textId="77777777" w:rsidR="002F4566" w:rsidRPr="002F4566" w:rsidRDefault="002F4566" w:rsidP="002F4566">
            <w:pPr>
              <w:spacing w:after="160" w:line="276" w:lineRule="auto"/>
              <w:ind w:left="360"/>
              <w:jc w:val="both"/>
            </w:pPr>
            <w:r w:rsidRPr="002F4566">
              <w:t>Data Processing</w:t>
            </w:r>
          </w:p>
        </w:tc>
        <w:tc>
          <w:tcPr>
            <w:tcW w:w="2197" w:type="pct"/>
            <w:hideMark/>
          </w:tcPr>
          <w:p w14:paraId="4F64EB98" w14:textId="77777777" w:rsidR="002F4566" w:rsidRPr="002F4566" w:rsidRDefault="002F4566" w:rsidP="002F4566">
            <w:pPr>
              <w:spacing w:after="160" w:line="276" w:lineRule="auto"/>
              <w:ind w:left="360"/>
              <w:jc w:val="both"/>
            </w:pPr>
            <w:r w:rsidRPr="002F4566">
              <w:t>Pandas, NumPy</w:t>
            </w:r>
          </w:p>
        </w:tc>
      </w:tr>
      <w:tr w:rsidR="002F4566" w:rsidRPr="002F4566" w14:paraId="55550203" w14:textId="77777777" w:rsidTr="002F4566">
        <w:tc>
          <w:tcPr>
            <w:tcW w:w="2803" w:type="pct"/>
            <w:hideMark/>
          </w:tcPr>
          <w:p w14:paraId="6D883248" w14:textId="77777777" w:rsidR="002F4566" w:rsidRPr="002F4566" w:rsidRDefault="002F4566" w:rsidP="002F4566">
            <w:pPr>
              <w:spacing w:after="160" w:line="276" w:lineRule="auto"/>
              <w:ind w:left="360"/>
              <w:jc w:val="both"/>
            </w:pPr>
            <w:r w:rsidRPr="002F4566">
              <w:t>Database</w:t>
            </w:r>
          </w:p>
        </w:tc>
        <w:tc>
          <w:tcPr>
            <w:tcW w:w="2197" w:type="pct"/>
            <w:hideMark/>
          </w:tcPr>
          <w:p w14:paraId="1CFDF2B6" w14:textId="77777777" w:rsidR="002F4566" w:rsidRPr="002F4566" w:rsidRDefault="002F4566" w:rsidP="002F4566">
            <w:pPr>
              <w:spacing w:after="160" w:line="276" w:lineRule="auto"/>
              <w:ind w:left="360"/>
              <w:jc w:val="both"/>
            </w:pPr>
            <w:r w:rsidRPr="002F4566">
              <w:t>SQLite</w:t>
            </w:r>
          </w:p>
        </w:tc>
      </w:tr>
      <w:tr w:rsidR="002F4566" w:rsidRPr="002F4566" w14:paraId="43F39FE4" w14:textId="77777777" w:rsidTr="002F4566">
        <w:tc>
          <w:tcPr>
            <w:tcW w:w="2803" w:type="pct"/>
            <w:hideMark/>
          </w:tcPr>
          <w:p w14:paraId="393B1B63" w14:textId="77777777" w:rsidR="002F4566" w:rsidRPr="002F4566" w:rsidRDefault="002F4566" w:rsidP="002F4566">
            <w:pPr>
              <w:spacing w:after="160" w:line="276" w:lineRule="auto"/>
              <w:ind w:left="360"/>
              <w:jc w:val="both"/>
            </w:pPr>
            <w:r w:rsidRPr="002F4566">
              <w:t>Visualization</w:t>
            </w:r>
          </w:p>
        </w:tc>
        <w:tc>
          <w:tcPr>
            <w:tcW w:w="2197" w:type="pct"/>
            <w:hideMark/>
          </w:tcPr>
          <w:p w14:paraId="2B9666D4" w14:textId="77777777" w:rsidR="002F4566" w:rsidRPr="002F4566" w:rsidRDefault="002F4566" w:rsidP="002F4566">
            <w:pPr>
              <w:spacing w:after="160" w:line="276" w:lineRule="auto"/>
              <w:ind w:left="360"/>
              <w:jc w:val="both"/>
            </w:pPr>
            <w:r w:rsidRPr="002F4566">
              <w:t>Matplotlib, Seaborn</w:t>
            </w:r>
          </w:p>
        </w:tc>
      </w:tr>
      <w:tr w:rsidR="002F4566" w:rsidRPr="002F4566" w14:paraId="0AE980CD" w14:textId="77777777" w:rsidTr="002F4566">
        <w:tc>
          <w:tcPr>
            <w:tcW w:w="2803" w:type="pct"/>
            <w:hideMark/>
          </w:tcPr>
          <w:p w14:paraId="7449D59A" w14:textId="77777777" w:rsidR="002F4566" w:rsidRPr="002F4566" w:rsidRDefault="002F4566" w:rsidP="002F4566">
            <w:pPr>
              <w:spacing w:after="160" w:line="276" w:lineRule="auto"/>
              <w:ind w:left="360"/>
              <w:jc w:val="both"/>
            </w:pPr>
            <w:r w:rsidRPr="002F4566">
              <w:t>Dashboard</w:t>
            </w:r>
          </w:p>
        </w:tc>
        <w:tc>
          <w:tcPr>
            <w:tcW w:w="2197" w:type="pct"/>
            <w:hideMark/>
          </w:tcPr>
          <w:p w14:paraId="4F9464BD" w14:textId="77777777" w:rsidR="002F4566" w:rsidRPr="002F4566" w:rsidRDefault="002F4566" w:rsidP="002F4566">
            <w:pPr>
              <w:spacing w:after="160" w:line="276" w:lineRule="auto"/>
              <w:ind w:left="360"/>
              <w:jc w:val="both"/>
            </w:pPr>
            <w:r w:rsidRPr="002F4566">
              <w:t>Power BI</w:t>
            </w:r>
          </w:p>
        </w:tc>
      </w:tr>
      <w:tr w:rsidR="002F4566" w:rsidRPr="002F4566" w14:paraId="6FD1FEE9" w14:textId="77777777" w:rsidTr="002F4566">
        <w:tc>
          <w:tcPr>
            <w:tcW w:w="2803" w:type="pct"/>
            <w:hideMark/>
          </w:tcPr>
          <w:p w14:paraId="3AFEFFA8" w14:textId="77777777" w:rsidR="002F4566" w:rsidRPr="002F4566" w:rsidRDefault="002F4566" w:rsidP="002F4566">
            <w:pPr>
              <w:spacing w:after="160" w:line="276" w:lineRule="auto"/>
              <w:ind w:left="360"/>
              <w:jc w:val="both"/>
            </w:pPr>
            <w:r w:rsidRPr="002F4566">
              <w:t>Development Environment</w:t>
            </w:r>
          </w:p>
        </w:tc>
        <w:tc>
          <w:tcPr>
            <w:tcW w:w="2197" w:type="pct"/>
            <w:hideMark/>
          </w:tcPr>
          <w:p w14:paraId="63A298EF" w14:textId="77777777" w:rsidR="002F4566" w:rsidRPr="002F4566" w:rsidRDefault="002F4566" w:rsidP="002F4566">
            <w:pPr>
              <w:spacing w:after="160" w:line="276" w:lineRule="auto"/>
              <w:ind w:left="360"/>
              <w:jc w:val="both"/>
            </w:pPr>
            <w:r w:rsidRPr="002F4566">
              <w:t>Jupyter Notebook</w:t>
            </w:r>
          </w:p>
        </w:tc>
      </w:tr>
      <w:tr w:rsidR="002F4566" w:rsidRPr="002F4566" w14:paraId="23DE753C" w14:textId="77777777" w:rsidTr="002F4566">
        <w:tc>
          <w:tcPr>
            <w:tcW w:w="2803" w:type="pct"/>
            <w:hideMark/>
          </w:tcPr>
          <w:p w14:paraId="662D14AC" w14:textId="77777777" w:rsidR="002F4566" w:rsidRPr="002F4566" w:rsidRDefault="002F4566" w:rsidP="002F4566">
            <w:pPr>
              <w:spacing w:after="160" w:line="276" w:lineRule="auto"/>
              <w:ind w:left="360"/>
              <w:jc w:val="both"/>
            </w:pPr>
            <w:r w:rsidRPr="002F4566">
              <w:t>Version Control</w:t>
            </w:r>
          </w:p>
        </w:tc>
        <w:tc>
          <w:tcPr>
            <w:tcW w:w="2197" w:type="pct"/>
            <w:hideMark/>
          </w:tcPr>
          <w:p w14:paraId="6A7EF734" w14:textId="77777777" w:rsidR="002F4566" w:rsidRPr="002F4566" w:rsidRDefault="002F4566" w:rsidP="002F4566">
            <w:pPr>
              <w:spacing w:after="160" w:line="276" w:lineRule="auto"/>
              <w:ind w:left="360"/>
              <w:jc w:val="both"/>
            </w:pPr>
            <w:r w:rsidRPr="002F4566">
              <w:t>Git &amp; GitHub</w:t>
            </w:r>
          </w:p>
        </w:tc>
      </w:tr>
    </w:tbl>
    <w:p w14:paraId="1396FC37" w14:textId="77777777" w:rsidR="002F4566" w:rsidRDefault="002F4566" w:rsidP="002F4566">
      <w:pPr>
        <w:spacing w:line="276" w:lineRule="auto"/>
        <w:ind w:left="360"/>
        <w:jc w:val="both"/>
      </w:pPr>
    </w:p>
    <w:p w14:paraId="68220752" w14:textId="77777777" w:rsidR="002F4566" w:rsidRPr="002F4566" w:rsidRDefault="002F4566" w:rsidP="002F4566">
      <w:pPr>
        <w:spacing w:line="276" w:lineRule="auto"/>
        <w:ind w:left="360"/>
        <w:jc w:val="both"/>
      </w:pPr>
    </w:p>
    <w:p w14:paraId="3A12F409" w14:textId="77777777" w:rsidR="00D63771" w:rsidRDefault="00D63771">
      <w:r>
        <w:br w:type="page"/>
      </w:r>
    </w:p>
    <w:p w14:paraId="67976AD0" w14:textId="39294D1B" w:rsidR="00D63771" w:rsidRPr="00D63771" w:rsidRDefault="00D63771" w:rsidP="00D63771">
      <w:pPr>
        <w:pStyle w:val="ListParagraph"/>
        <w:numPr>
          <w:ilvl w:val="0"/>
          <w:numId w:val="1"/>
        </w:numPr>
        <w:spacing w:line="276" w:lineRule="auto"/>
        <w:jc w:val="both"/>
        <w:rPr>
          <w:b/>
          <w:bCs/>
          <w:sz w:val="32"/>
          <w:szCs w:val="32"/>
        </w:rPr>
      </w:pPr>
      <w:r w:rsidRPr="00D63771">
        <w:rPr>
          <w:b/>
          <w:bCs/>
          <w:sz w:val="32"/>
          <w:szCs w:val="32"/>
        </w:rPr>
        <w:lastRenderedPageBreak/>
        <w:t>Dataset Description</w:t>
      </w:r>
    </w:p>
    <w:p w14:paraId="14712600" w14:textId="5AB39F68" w:rsidR="00D63771" w:rsidRDefault="00D63771" w:rsidP="00D63771">
      <w:pPr>
        <w:spacing w:line="276" w:lineRule="auto"/>
        <w:ind w:left="360"/>
        <w:jc w:val="both"/>
      </w:pPr>
      <w:r>
        <w:t>The Mutual Fund Analytics Platform utilizes multiple datasets representing various aspects of the mutual fund ecosystem. These datasets include scheme details, NAV history, SIP inflows, investor transactions, portfolio holdings, benchmark indices, and fund performance metrics.</w:t>
      </w:r>
    </w:p>
    <w:p w14:paraId="413B969B" w14:textId="6FC10397" w:rsidR="00D63771" w:rsidRDefault="00D63771" w:rsidP="00D63771">
      <w:pPr>
        <w:spacing w:line="276" w:lineRule="auto"/>
        <w:ind w:left="360"/>
        <w:jc w:val="both"/>
      </w:pPr>
      <w:r>
        <w:t>The datasets were collected, cleaned, validated, and integrated into a centralized SQLite database to support analytical processing and dashboard visualization.</w:t>
      </w:r>
    </w:p>
    <w:p w14:paraId="2247D7AA" w14:textId="260D8556" w:rsidR="00D63771" w:rsidRDefault="00D63771" w:rsidP="00D63771">
      <w:pPr>
        <w:spacing w:line="276" w:lineRule="auto"/>
        <w:ind w:left="360"/>
        <w:jc w:val="both"/>
      </w:pPr>
      <w:r>
        <w:t>The following datasets were used in the project:</w:t>
      </w:r>
    </w:p>
    <w:tbl>
      <w:tblPr>
        <w:tblStyle w:val="TableGrid"/>
        <w:tblW w:w="5000" w:type="pct"/>
        <w:tblLook w:val="04A0" w:firstRow="1" w:lastRow="0" w:firstColumn="1" w:lastColumn="0" w:noHBand="0" w:noVBand="1"/>
      </w:tblPr>
      <w:tblGrid>
        <w:gridCol w:w="3747"/>
        <w:gridCol w:w="5269"/>
      </w:tblGrid>
      <w:tr w:rsidR="00D63771" w:rsidRPr="00D63771" w14:paraId="4E4FBE45" w14:textId="77777777" w:rsidTr="00D63771">
        <w:tc>
          <w:tcPr>
            <w:tcW w:w="2078" w:type="pct"/>
            <w:hideMark/>
          </w:tcPr>
          <w:p w14:paraId="32AEF6DD" w14:textId="77777777" w:rsidR="00D63771" w:rsidRPr="00D63771" w:rsidRDefault="00D63771" w:rsidP="00D63771">
            <w:pPr>
              <w:spacing w:after="160" w:line="276" w:lineRule="auto"/>
              <w:ind w:left="360"/>
              <w:jc w:val="both"/>
              <w:rPr>
                <w:b/>
                <w:bCs/>
              </w:rPr>
            </w:pPr>
            <w:r w:rsidRPr="00D63771">
              <w:rPr>
                <w:b/>
                <w:bCs/>
              </w:rPr>
              <w:t>Dataset File</w:t>
            </w:r>
          </w:p>
        </w:tc>
        <w:tc>
          <w:tcPr>
            <w:tcW w:w="2922" w:type="pct"/>
            <w:hideMark/>
          </w:tcPr>
          <w:p w14:paraId="7D415466" w14:textId="77777777" w:rsidR="00D63771" w:rsidRPr="00D63771" w:rsidRDefault="00D63771" w:rsidP="00D63771">
            <w:pPr>
              <w:spacing w:after="160" w:line="276" w:lineRule="auto"/>
              <w:ind w:left="360"/>
              <w:jc w:val="both"/>
              <w:rPr>
                <w:b/>
                <w:bCs/>
              </w:rPr>
            </w:pPr>
            <w:r w:rsidRPr="00D63771">
              <w:rPr>
                <w:b/>
                <w:bCs/>
              </w:rPr>
              <w:t>Description</w:t>
            </w:r>
          </w:p>
        </w:tc>
      </w:tr>
      <w:tr w:rsidR="00D63771" w:rsidRPr="00D63771" w14:paraId="56258F3A" w14:textId="77777777" w:rsidTr="00D63771">
        <w:tc>
          <w:tcPr>
            <w:tcW w:w="2078" w:type="pct"/>
            <w:hideMark/>
          </w:tcPr>
          <w:p w14:paraId="64434896" w14:textId="77777777" w:rsidR="00D63771" w:rsidRPr="00D63771" w:rsidRDefault="00D63771" w:rsidP="00D63771">
            <w:pPr>
              <w:spacing w:after="160" w:line="276" w:lineRule="auto"/>
              <w:ind w:left="360"/>
              <w:jc w:val="both"/>
            </w:pPr>
            <w:r w:rsidRPr="00D63771">
              <w:t>01_fund_master.csv</w:t>
            </w:r>
          </w:p>
        </w:tc>
        <w:tc>
          <w:tcPr>
            <w:tcW w:w="2922" w:type="pct"/>
            <w:hideMark/>
          </w:tcPr>
          <w:p w14:paraId="04449570" w14:textId="77777777" w:rsidR="00D63771" w:rsidRPr="00D63771" w:rsidRDefault="00D63771" w:rsidP="00D63771">
            <w:pPr>
              <w:spacing w:after="160" w:line="276" w:lineRule="auto"/>
              <w:ind w:left="360"/>
              <w:jc w:val="both"/>
            </w:pPr>
            <w:r w:rsidRPr="00D63771">
              <w:t>Master information of mutual fund schemes</w:t>
            </w:r>
          </w:p>
        </w:tc>
      </w:tr>
      <w:tr w:rsidR="00D63771" w:rsidRPr="00D63771" w14:paraId="03DDD7C9" w14:textId="77777777" w:rsidTr="00D63771">
        <w:tc>
          <w:tcPr>
            <w:tcW w:w="2078" w:type="pct"/>
            <w:hideMark/>
          </w:tcPr>
          <w:p w14:paraId="79F47DFB" w14:textId="77777777" w:rsidR="00D63771" w:rsidRPr="00D63771" w:rsidRDefault="00D63771" w:rsidP="00D63771">
            <w:pPr>
              <w:spacing w:after="160" w:line="276" w:lineRule="auto"/>
              <w:ind w:left="360"/>
              <w:jc w:val="both"/>
            </w:pPr>
            <w:r w:rsidRPr="00D63771">
              <w:t>02_nav_history.csv</w:t>
            </w:r>
          </w:p>
        </w:tc>
        <w:tc>
          <w:tcPr>
            <w:tcW w:w="2922" w:type="pct"/>
            <w:hideMark/>
          </w:tcPr>
          <w:p w14:paraId="33920530" w14:textId="77777777" w:rsidR="00D63771" w:rsidRPr="00D63771" w:rsidRDefault="00D63771" w:rsidP="00D63771">
            <w:pPr>
              <w:spacing w:after="160" w:line="276" w:lineRule="auto"/>
              <w:ind w:left="360"/>
              <w:jc w:val="both"/>
            </w:pPr>
            <w:r w:rsidRPr="00D63771">
              <w:t>Historical NAV records for all schemes</w:t>
            </w:r>
          </w:p>
        </w:tc>
      </w:tr>
      <w:tr w:rsidR="00D63771" w:rsidRPr="00D63771" w14:paraId="5A3C34E5" w14:textId="77777777" w:rsidTr="00D63771">
        <w:tc>
          <w:tcPr>
            <w:tcW w:w="2078" w:type="pct"/>
            <w:hideMark/>
          </w:tcPr>
          <w:p w14:paraId="70ABE939" w14:textId="77777777" w:rsidR="00D63771" w:rsidRPr="00D63771" w:rsidRDefault="00D63771" w:rsidP="00D63771">
            <w:pPr>
              <w:spacing w:after="160" w:line="276" w:lineRule="auto"/>
              <w:ind w:left="360"/>
              <w:jc w:val="both"/>
            </w:pPr>
            <w:r w:rsidRPr="00D63771">
              <w:t>03_aum_by_fund_house.csv</w:t>
            </w:r>
          </w:p>
        </w:tc>
        <w:tc>
          <w:tcPr>
            <w:tcW w:w="2922" w:type="pct"/>
            <w:hideMark/>
          </w:tcPr>
          <w:p w14:paraId="0E1F1A2F" w14:textId="77777777" w:rsidR="00D63771" w:rsidRPr="00D63771" w:rsidRDefault="00D63771" w:rsidP="00D63771">
            <w:pPr>
              <w:spacing w:after="160" w:line="276" w:lineRule="auto"/>
              <w:ind w:left="360"/>
              <w:jc w:val="both"/>
            </w:pPr>
            <w:r w:rsidRPr="00D63771">
              <w:t>Assets Under Management by fund house</w:t>
            </w:r>
          </w:p>
        </w:tc>
      </w:tr>
      <w:tr w:rsidR="00D63771" w:rsidRPr="00D63771" w14:paraId="7EC9821C" w14:textId="77777777" w:rsidTr="00D63771">
        <w:tc>
          <w:tcPr>
            <w:tcW w:w="2078" w:type="pct"/>
            <w:hideMark/>
          </w:tcPr>
          <w:p w14:paraId="52C61B65" w14:textId="77777777" w:rsidR="00D63771" w:rsidRPr="00D63771" w:rsidRDefault="00D63771" w:rsidP="00D63771">
            <w:pPr>
              <w:spacing w:after="160" w:line="276" w:lineRule="auto"/>
              <w:ind w:left="360"/>
              <w:jc w:val="both"/>
            </w:pPr>
            <w:r w:rsidRPr="00D63771">
              <w:t>04_monthly_sip_inflows.csv</w:t>
            </w:r>
          </w:p>
        </w:tc>
        <w:tc>
          <w:tcPr>
            <w:tcW w:w="2922" w:type="pct"/>
            <w:hideMark/>
          </w:tcPr>
          <w:p w14:paraId="1515C23E" w14:textId="77777777" w:rsidR="00D63771" w:rsidRPr="00D63771" w:rsidRDefault="00D63771" w:rsidP="00D63771">
            <w:pPr>
              <w:spacing w:after="160" w:line="276" w:lineRule="auto"/>
              <w:ind w:left="360"/>
              <w:jc w:val="both"/>
            </w:pPr>
            <w:r w:rsidRPr="00D63771">
              <w:t>Monthly SIP inflow statistics</w:t>
            </w:r>
          </w:p>
        </w:tc>
      </w:tr>
      <w:tr w:rsidR="00D63771" w:rsidRPr="00D63771" w14:paraId="5B1DBED8" w14:textId="77777777" w:rsidTr="00D63771">
        <w:tc>
          <w:tcPr>
            <w:tcW w:w="2078" w:type="pct"/>
            <w:hideMark/>
          </w:tcPr>
          <w:p w14:paraId="13917837" w14:textId="77777777" w:rsidR="00D63771" w:rsidRPr="00D63771" w:rsidRDefault="00D63771" w:rsidP="00D63771">
            <w:pPr>
              <w:spacing w:after="160" w:line="276" w:lineRule="auto"/>
              <w:ind w:left="360"/>
              <w:jc w:val="both"/>
            </w:pPr>
            <w:r w:rsidRPr="00D63771">
              <w:t>05_category_inflows.csv</w:t>
            </w:r>
          </w:p>
        </w:tc>
        <w:tc>
          <w:tcPr>
            <w:tcW w:w="2922" w:type="pct"/>
            <w:hideMark/>
          </w:tcPr>
          <w:p w14:paraId="4EBD9C30" w14:textId="77777777" w:rsidR="00D63771" w:rsidRPr="00D63771" w:rsidRDefault="00D63771" w:rsidP="00D63771">
            <w:pPr>
              <w:spacing w:after="160" w:line="276" w:lineRule="auto"/>
              <w:ind w:left="360"/>
              <w:jc w:val="both"/>
            </w:pPr>
            <w:r w:rsidRPr="00D63771">
              <w:t>Category-wise investment inflows</w:t>
            </w:r>
          </w:p>
        </w:tc>
      </w:tr>
      <w:tr w:rsidR="00D63771" w:rsidRPr="00D63771" w14:paraId="0591EC78" w14:textId="77777777" w:rsidTr="00D63771">
        <w:tc>
          <w:tcPr>
            <w:tcW w:w="2078" w:type="pct"/>
            <w:hideMark/>
          </w:tcPr>
          <w:p w14:paraId="1F2F4368" w14:textId="77777777" w:rsidR="00D63771" w:rsidRPr="00D63771" w:rsidRDefault="00D63771" w:rsidP="00D63771">
            <w:pPr>
              <w:spacing w:after="160" w:line="276" w:lineRule="auto"/>
              <w:ind w:left="360"/>
              <w:jc w:val="both"/>
            </w:pPr>
            <w:r w:rsidRPr="00D63771">
              <w:t>06_industry_folio_count.csv</w:t>
            </w:r>
          </w:p>
        </w:tc>
        <w:tc>
          <w:tcPr>
            <w:tcW w:w="2922" w:type="pct"/>
            <w:hideMark/>
          </w:tcPr>
          <w:p w14:paraId="7339A593" w14:textId="77777777" w:rsidR="00D63771" w:rsidRPr="00D63771" w:rsidRDefault="00D63771" w:rsidP="00D63771">
            <w:pPr>
              <w:spacing w:after="160" w:line="276" w:lineRule="auto"/>
              <w:ind w:left="360"/>
              <w:jc w:val="both"/>
            </w:pPr>
            <w:r w:rsidRPr="00D63771">
              <w:t>Industry folio distribution</w:t>
            </w:r>
          </w:p>
        </w:tc>
      </w:tr>
      <w:tr w:rsidR="00D63771" w:rsidRPr="00D63771" w14:paraId="7FFCD7AB" w14:textId="77777777" w:rsidTr="00D63771">
        <w:tc>
          <w:tcPr>
            <w:tcW w:w="2078" w:type="pct"/>
            <w:hideMark/>
          </w:tcPr>
          <w:p w14:paraId="4A297901" w14:textId="77777777" w:rsidR="00D63771" w:rsidRPr="00D63771" w:rsidRDefault="00D63771" w:rsidP="00D63771">
            <w:pPr>
              <w:spacing w:after="160" w:line="276" w:lineRule="auto"/>
              <w:ind w:left="360"/>
              <w:jc w:val="both"/>
            </w:pPr>
            <w:r w:rsidRPr="00D63771">
              <w:t>07_scheme_performance.csv</w:t>
            </w:r>
          </w:p>
        </w:tc>
        <w:tc>
          <w:tcPr>
            <w:tcW w:w="2922" w:type="pct"/>
            <w:hideMark/>
          </w:tcPr>
          <w:p w14:paraId="34140B28" w14:textId="77777777" w:rsidR="00D63771" w:rsidRPr="00D63771" w:rsidRDefault="00D63771" w:rsidP="00D63771">
            <w:pPr>
              <w:spacing w:after="160" w:line="276" w:lineRule="auto"/>
              <w:ind w:left="360"/>
              <w:jc w:val="both"/>
            </w:pPr>
            <w:r w:rsidRPr="00D63771">
              <w:t>Performance and risk metrics</w:t>
            </w:r>
          </w:p>
        </w:tc>
      </w:tr>
      <w:tr w:rsidR="00D63771" w:rsidRPr="00D63771" w14:paraId="62E3A902" w14:textId="77777777" w:rsidTr="00D63771">
        <w:tc>
          <w:tcPr>
            <w:tcW w:w="2078" w:type="pct"/>
            <w:hideMark/>
          </w:tcPr>
          <w:p w14:paraId="21EAA8AB" w14:textId="77777777" w:rsidR="00D63771" w:rsidRPr="00D63771" w:rsidRDefault="00D63771" w:rsidP="00D63771">
            <w:pPr>
              <w:spacing w:after="160" w:line="276" w:lineRule="auto"/>
              <w:ind w:left="360"/>
              <w:jc w:val="both"/>
            </w:pPr>
            <w:r w:rsidRPr="00D63771">
              <w:t>08_investor_transactions.csv</w:t>
            </w:r>
          </w:p>
        </w:tc>
        <w:tc>
          <w:tcPr>
            <w:tcW w:w="2922" w:type="pct"/>
            <w:hideMark/>
          </w:tcPr>
          <w:p w14:paraId="4255712D" w14:textId="77777777" w:rsidR="00D63771" w:rsidRPr="00D63771" w:rsidRDefault="00D63771" w:rsidP="00D63771">
            <w:pPr>
              <w:spacing w:after="160" w:line="276" w:lineRule="auto"/>
              <w:ind w:left="360"/>
              <w:jc w:val="both"/>
            </w:pPr>
            <w:r w:rsidRPr="00D63771">
              <w:t>Investor transaction records</w:t>
            </w:r>
          </w:p>
        </w:tc>
      </w:tr>
      <w:tr w:rsidR="00D63771" w:rsidRPr="00D63771" w14:paraId="2C70EFE1" w14:textId="77777777" w:rsidTr="00D63771">
        <w:tc>
          <w:tcPr>
            <w:tcW w:w="2078" w:type="pct"/>
            <w:hideMark/>
          </w:tcPr>
          <w:p w14:paraId="52D78D83" w14:textId="77777777" w:rsidR="00D63771" w:rsidRPr="00D63771" w:rsidRDefault="00D63771" w:rsidP="00D63771">
            <w:pPr>
              <w:spacing w:after="160" w:line="276" w:lineRule="auto"/>
              <w:ind w:left="360"/>
              <w:jc w:val="both"/>
            </w:pPr>
            <w:r w:rsidRPr="00D63771">
              <w:t>09_portfolio_holdings.csv</w:t>
            </w:r>
          </w:p>
        </w:tc>
        <w:tc>
          <w:tcPr>
            <w:tcW w:w="2922" w:type="pct"/>
            <w:hideMark/>
          </w:tcPr>
          <w:p w14:paraId="325CC7FC" w14:textId="77777777" w:rsidR="00D63771" w:rsidRPr="00D63771" w:rsidRDefault="00D63771" w:rsidP="00D63771">
            <w:pPr>
              <w:spacing w:after="160" w:line="276" w:lineRule="auto"/>
              <w:ind w:left="360"/>
              <w:jc w:val="both"/>
            </w:pPr>
            <w:r w:rsidRPr="00D63771">
              <w:t>Portfolio allocation details</w:t>
            </w:r>
          </w:p>
        </w:tc>
      </w:tr>
      <w:tr w:rsidR="00D63771" w:rsidRPr="00D63771" w14:paraId="615771CF" w14:textId="77777777" w:rsidTr="00D63771">
        <w:tc>
          <w:tcPr>
            <w:tcW w:w="2078" w:type="pct"/>
            <w:hideMark/>
          </w:tcPr>
          <w:p w14:paraId="03AF62B5" w14:textId="77777777" w:rsidR="00D63771" w:rsidRPr="00D63771" w:rsidRDefault="00D63771" w:rsidP="00D63771">
            <w:pPr>
              <w:spacing w:after="160" w:line="276" w:lineRule="auto"/>
              <w:ind w:left="360"/>
              <w:jc w:val="both"/>
            </w:pPr>
            <w:r w:rsidRPr="00D63771">
              <w:t>10_benchmark_indices.csv</w:t>
            </w:r>
          </w:p>
        </w:tc>
        <w:tc>
          <w:tcPr>
            <w:tcW w:w="2922" w:type="pct"/>
            <w:hideMark/>
          </w:tcPr>
          <w:p w14:paraId="7A6A76AB" w14:textId="77777777" w:rsidR="00D63771" w:rsidRPr="00D63771" w:rsidRDefault="00D63771" w:rsidP="00D63771">
            <w:pPr>
              <w:spacing w:after="160" w:line="276" w:lineRule="auto"/>
              <w:ind w:left="360"/>
              <w:jc w:val="both"/>
            </w:pPr>
            <w:r w:rsidRPr="00D63771">
              <w:t>Benchmark market index data</w:t>
            </w:r>
          </w:p>
        </w:tc>
      </w:tr>
    </w:tbl>
    <w:p w14:paraId="218BCD5E" w14:textId="5B5FE5C3" w:rsidR="00D63771" w:rsidRDefault="00D63771" w:rsidP="00D63771">
      <w:pPr>
        <w:spacing w:line="276" w:lineRule="auto"/>
        <w:ind w:left="360"/>
        <w:jc w:val="both"/>
      </w:pPr>
    </w:p>
    <w:p w14:paraId="08FE5870" w14:textId="77777777" w:rsidR="00D63771" w:rsidRDefault="00D63771">
      <w:r>
        <w:br w:type="page"/>
      </w:r>
    </w:p>
    <w:p w14:paraId="446E6D32" w14:textId="243DDE46" w:rsidR="00D63771" w:rsidRPr="00D63771" w:rsidRDefault="00D63771" w:rsidP="00D63771">
      <w:pPr>
        <w:pStyle w:val="ListParagraph"/>
        <w:numPr>
          <w:ilvl w:val="0"/>
          <w:numId w:val="1"/>
        </w:numPr>
        <w:spacing w:line="276" w:lineRule="auto"/>
        <w:jc w:val="both"/>
        <w:rPr>
          <w:b/>
          <w:bCs/>
          <w:sz w:val="32"/>
          <w:szCs w:val="32"/>
        </w:rPr>
      </w:pPr>
      <w:r w:rsidRPr="00D63771">
        <w:rPr>
          <w:b/>
          <w:bCs/>
          <w:sz w:val="32"/>
          <w:szCs w:val="32"/>
        </w:rPr>
        <w:lastRenderedPageBreak/>
        <w:t>ETL Pipeline</w:t>
      </w:r>
    </w:p>
    <w:p w14:paraId="01C73099" w14:textId="56217DC3" w:rsidR="00D63771" w:rsidRDefault="00D63771" w:rsidP="00D63771">
      <w:pPr>
        <w:spacing w:line="276" w:lineRule="auto"/>
        <w:ind w:left="360"/>
        <w:jc w:val="both"/>
      </w:pPr>
      <w:r>
        <w:t>The project follows a structured ETL (Extract, Transform, Load) pipeline to process mutual fund datasets and prepare them for analytics and visualization.</w:t>
      </w:r>
    </w:p>
    <w:p w14:paraId="519FFE06" w14:textId="77777777" w:rsidR="00D63771" w:rsidRPr="00D63771" w:rsidRDefault="00D63771" w:rsidP="00D63771">
      <w:pPr>
        <w:spacing w:line="276" w:lineRule="auto"/>
        <w:ind w:left="360"/>
        <w:jc w:val="both"/>
        <w:rPr>
          <w:u w:val="single"/>
        </w:rPr>
      </w:pPr>
      <w:r w:rsidRPr="00D63771">
        <w:rPr>
          <w:u w:val="single"/>
        </w:rPr>
        <w:t>Extract:</w:t>
      </w:r>
    </w:p>
    <w:p w14:paraId="346E0B6D" w14:textId="5DE27E4D" w:rsidR="00D63771" w:rsidRDefault="00D63771" w:rsidP="00D63771">
      <w:pPr>
        <w:spacing w:line="276" w:lineRule="auto"/>
        <w:ind w:left="360"/>
        <w:jc w:val="both"/>
      </w:pPr>
      <w:r>
        <w:t>Data was collected from multiple CSV files containing mutual fund scheme information, NAV history, SIP inflows, benchmark indices, portfolio holdings, and investor transactions.</w:t>
      </w:r>
    </w:p>
    <w:p w14:paraId="7CB92DB0" w14:textId="77777777" w:rsidR="00D63771" w:rsidRPr="00D63771" w:rsidRDefault="00D63771" w:rsidP="00D63771">
      <w:pPr>
        <w:spacing w:line="276" w:lineRule="auto"/>
        <w:ind w:left="360"/>
        <w:jc w:val="both"/>
        <w:rPr>
          <w:u w:val="single"/>
        </w:rPr>
      </w:pPr>
      <w:r w:rsidRPr="00D63771">
        <w:rPr>
          <w:u w:val="single"/>
        </w:rPr>
        <w:t>Transform:</w:t>
      </w:r>
    </w:p>
    <w:p w14:paraId="04C50848" w14:textId="55142F5B" w:rsidR="00D63771" w:rsidRDefault="00D63771" w:rsidP="00D63771">
      <w:pPr>
        <w:spacing w:line="276" w:lineRule="auto"/>
        <w:ind w:left="360"/>
        <w:jc w:val="both"/>
      </w:pPr>
      <w:r>
        <w:t>Data cleaning and preprocessing activities included handling missing values, standardizing column names, correcting data types, removing duplicates, creating derived metrics, and validating data quality.</w:t>
      </w:r>
    </w:p>
    <w:p w14:paraId="15DB5E11" w14:textId="77777777" w:rsidR="00D63771" w:rsidRPr="00024A12" w:rsidRDefault="00D63771" w:rsidP="00D63771">
      <w:pPr>
        <w:spacing w:line="276" w:lineRule="auto"/>
        <w:ind w:left="360"/>
        <w:jc w:val="both"/>
        <w:rPr>
          <w:u w:val="single"/>
        </w:rPr>
      </w:pPr>
      <w:r w:rsidRPr="00024A12">
        <w:rPr>
          <w:u w:val="single"/>
        </w:rPr>
        <w:t>Load:</w:t>
      </w:r>
    </w:p>
    <w:p w14:paraId="75362C1C" w14:textId="026998AB" w:rsidR="00D63771" w:rsidRDefault="00D63771" w:rsidP="00D63771">
      <w:pPr>
        <w:spacing w:line="276" w:lineRule="auto"/>
        <w:ind w:left="360"/>
        <w:jc w:val="both"/>
      </w:pPr>
      <w:r>
        <w:t>The cleaned datasets were loaded into a SQLite database. This centralized storage layer enabled efficient querying, analysis, and dashboard development.</w:t>
      </w:r>
    </w:p>
    <w:p w14:paraId="30A77B9C" w14:textId="0EB2B01A" w:rsidR="00024A12" w:rsidRDefault="00D63771" w:rsidP="00D63771">
      <w:pPr>
        <w:spacing w:line="276" w:lineRule="auto"/>
        <w:ind w:left="360"/>
        <w:jc w:val="both"/>
      </w:pPr>
      <w:r>
        <w:t>The ETL pipeline ensures data consistency, reliability, and scalability throughout the project lifecycle.</w:t>
      </w:r>
    </w:p>
    <w:p w14:paraId="781A8E63" w14:textId="77777777" w:rsidR="00024A12" w:rsidRDefault="00024A12">
      <w:r>
        <w:br w:type="page"/>
      </w:r>
    </w:p>
    <w:p w14:paraId="0D805111" w14:textId="08DB3C90" w:rsidR="00D63771" w:rsidRPr="00024A12" w:rsidRDefault="00024A12" w:rsidP="00024A12">
      <w:pPr>
        <w:pStyle w:val="ListParagraph"/>
        <w:numPr>
          <w:ilvl w:val="0"/>
          <w:numId w:val="1"/>
        </w:numPr>
        <w:spacing w:line="276" w:lineRule="auto"/>
        <w:jc w:val="both"/>
        <w:rPr>
          <w:b/>
          <w:bCs/>
          <w:sz w:val="32"/>
          <w:szCs w:val="32"/>
        </w:rPr>
      </w:pPr>
      <w:r w:rsidRPr="00024A12">
        <w:rPr>
          <w:b/>
          <w:bCs/>
          <w:sz w:val="32"/>
          <w:szCs w:val="32"/>
        </w:rPr>
        <w:lastRenderedPageBreak/>
        <w:t>Data Cleaning &amp; Preprocessing</w:t>
      </w:r>
    </w:p>
    <w:p w14:paraId="5E5336A8" w14:textId="3E7CE8F3" w:rsidR="00024A12" w:rsidRDefault="00024A12" w:rsidP="00024A12">
      <w:pPr>
        <w:spacing w:line="276" w:lineRule="auto"/>
        <w:ind w:left="360"/>
        <w:jc w:val="both"/>
      </w:pPr>
      <w:r>
        <w:t>The raw datasets contained information from multiple sources and required preprocessing before analysis. Data cleaning activities were performed to improve data quality, consistency, and reliability.</w:t>
      </w:r>
    </w:p>
    <w:p w14:paraId="689C6813" w14:textId="59019209" w:rsidR="00024A12" w:rsidRDefault="00024A12" w:rsidP="00024A12">
      <w:pPr>
        <w:spacing w:line="276" w:lineRule="auto"/>
        <w:ind w:left="360"/>
        <w:jc w:val="both"/>
      </w:pPr>
      <w:r>
        <w:t>The following preprocessing steps were carried out:</w:t>
      </w:r>
    </w:p>
    <w:p w14:paraId="795A0B9F" w14:textId="2C4C425B" w:rsidR="00024A12" w:rsidRDefault="00024A12" w:rsidP="00024A12">
      <w:pPr>
        <w:spacing w:line="276" w:lineRule="auto"/>
        <w:ind w:left="360"/>
        <w:jc w:val="both"/>
      </w:pPr>
      <w:r>
        <w:t>• Checked datasets for missing values and handled incomplete records appropriately.</w:t>
      </w:r>
    </w:p>
    <w:p w14:paraId="649C6C26" w14:textId="049A63CB" w:rsidR="00024A12" w:rsidRDefault="00024A12" w:rsidP="00024A12">
      <w:pPr>
        <w:spacing w:line="276" w:lineRule="auto"/>
        <w:ind w:left="360"/>
        <w:jc w:val="both"/>
      </w:pPr>
      <w:r>
        <w:t>• Removed duplicate entries to ensure data integrity.</w:t>
      </w:r>
    </w:p>
    <w:p w14:paraId="44130872" w14:textId="31F32835" w:rsidR="00024A12" w:rsidRDefault="00024A12" w:rsidP="00024A12">
      <w:pPr>
        <w:spacing w:line="276" w:lineRule="auto"/>
        <w:ind w:left="360"/>
        <w:jc w:val="both"/>
      </w:pPr>
      <w:r>
        <w:t>• Standardized column names and data formats across datasets.</w:t>
      </w:r>
    </w:p>
    <w:p w14:paraId="5C35E236" w14:textId="585A3B57" w:rsidR="00024A12" w:rsidRDefault="00024A12" w:rsidP="00024A12">
      <w:pPr>
        <w:spacing w:line="276" w:lineRule="auto"/>
        <w:ind w:left="360"/>
        <w:jc w:val="both"/>
      </w:pPr>
      <w:r>
        <w:t>• Converted date fields into proper datetime formats for time-series analysis.</w:t>
      </w:r>
    </w:p>
    <w:p w14:paraId="58DC425B" w14:textId="18A35A64" w:rsidR="00024A12" w:rsidRDefault="00024A12" w:rsidP="00024A12">
      <w:pPr>
        <w:spacing w:line="276" w:lineRule="auto"/>
        <w:ind w:left="360"/>
        <w:jc w:val="both"/>
      </w:pPr>
      <w:r>
        <w:t>• Validated numerical fields such as NAV values, returns, AUM, and transaction amounts.</w:t>
      </w:r>
    </w:p>
    <w:p w14:paraId="05699E7E" w14:textId="4DCF6360" w:rsidR="00024A12" w:rsidRDefault="00024A12" w:rsidP="00024A12">
      <w:pPr>
        <w:spacing w:line="276" w:lineRule="auto"/>
        <w:ind w:left="360"/>
        <w:jc w:val="both"/>
      </w:pPr>
      <w:r>
        <w:t>• Created derived variables including daily returns, rolling Sharpe Ratio, Value at Risk (VaR), Conditional Value at Risk (CVaR), and investor cohort groups.</w:t>
      </w:r>
    </w:p>
    <w:p w14:paraId="421DEDF7" w14:textId="28244ACB" w:rsidR="00024A12" w:rsidRDefault="00024A12" w:rsidP="00024A12">
      <w:pPr>
        <w:spacing w:line="276" w:lineRule="auto"/>
        <w:ind w:left="360"/>
        <w:jc w:val="both"/>
      </w:pPr>
      <w:r>
        <w:t>• Integrated multiple datasets using common identifiers such as AMFI Code.</w:t>
      </w:r>
    </w:p>
    <w:p w14:paraId="35E54377" w14:textId="13561D53" w:rsidR="00024A12" w:rsidRDefault="00024A12" w:rsidP="00024A12">
      <w:pPr>
        <w:spacing w:line="276" w:lineRule="auto"/>
        <w:ind w:left="360"/>
        <w:jc w:val="both"/>
      </w:pPr>
      <w:r>
        <w:t>• Loaded cleaned datasets into a SQLite database for efficient querying and analysis.</w:t>
      </w:r>
    </w:p>
    <w:p w14:paraId="331006A2" w14:textId="3759F55D" w:rsidR="00024A12" w:rsidRDefault="00024A12" w:rsidP="00024A12">
      <w:pPr>
        <w:spacing w:line="276" w:lineRule="auto"/>
        <w:ind w:left="360"/>
        <w:jc w:val="both"/>
      </w:pPr>
      <w:r>
        <w:t>The preprocessing stage ensured that the datasets were accurate, consistent, and suitable for exploratory analysis, performance evaluation, and dashboard visualization.</w:t>
      </w:r>
    </w:p>
    <w:p w14:paraId="12EEB4A1" w14:textId="6122308B" w:rsidR="00024A12" w:rsidRDefault="00024A12" w:rsidP="00024A12">
      <w:pPr>
        <w:spacing w:line="276" w:lineRule="auto"/>
        <w:ind w:left="360"/>
        <w:jc w:val="both"/>
        <w:rPr>
          <w:b/>
          <w:bCs/>
          <w:sz w:val="28"/>
          <w:szCs w:val="28"/>
        </w:rPr>
      </w:pPr>
      <w:r>
        <w:rPr>
          <w:b/>
          <w:bCs/>
          <w:sz w:val="28"/>
          <w:szCs w:val="28"/>
        </w:rPr>
        <w:t>Key Outputs</w:t>
      </w:r>
    </w:p>
    <w:p w14:paraId="61AEC03A" w14:textId="77777777" w:rsidR="00024A12" w:rsidRDefault="00024A12" w:rsidP="00024A12">
      <w:pPr>
        <w:spacing w:line="276" w:lineRule="auto"/>
        <w:ind w:left="360"/>
        <w:jc w:val="both"/>
      </w:pPr>
      <w:r>
        <w:t>• cleaned_nav_history.csv</w:t>
      </w:r>
    </w:p>
    <w:p w14:paraId="0F69E76C" w14:textId="69198B7E" w:rsidR="00024A12" w:rsidRDefault="00024A12" w:rsidP="00024A12">
      <w:pPr>
        <w:spacing w:line="276" w:lineRule="auto"/>
        <w:ind w:left="360"/>
        <w:jc w:val="both"/>
      </w:pPr>
      <w:r>
        <w:t>• cleaned_investor_transactions.csv</w:t>
      </w:r>
    </w:p>
    <w:p w14:paraId="5FAA3EE2" w14:textId="14094A6D" w:rsidR="00024A12" w:rsidRDefault="00024A12" w:rsidP="00024A12">
      <w:pPr>
        <w:spacing w:line="276" w:lineRule="auto"/>
        <w:ind w:left="360"/>
        <w:jc w:val="both"/>
      </w:pPr>
      <w:r>
        <w:t>• mutual_fund.db</w:t>
      </w:r>
    </w:p>
    <w:p w14:paraId="7CC929EC" w14:textId="4378EF6B" w:rsidR="00024A12" w:rsidRDefault="00024A12" w:rsidP="00024A12">
      <w:pPr>
        <w:spacing w:line="276" w:lineRule="auto"/>
        <w:ind w:left="360"/>
        <w:jc w:val="both"/>
      </w:pPr>
      <w:r>
        <w:t>• fund_scorecard.csv</w:t>
      </w:r>
    </w:p>
    <w:p w14:paraId="4C59C266" w14:textId="0CC12EC7" w:rsidR="00024A12" w:rsidRDefault="00024A12" w:rsidP="00024A12">
      <w:pPr>
        <w:spacing w:line="276" w:lineRule="auto"/>
        <w:ind w:left="360"/>
        <w:jc w:val="both"/>
      </w:pPr>
      <w:r>
        <w:t>• alpha_beta.csv</w:t>
      </w:r>
    </w:p>
    <w:p w14:paraId="6A2C516C" w14:textId="77777777" w:rsidR="00024A12" w:rsidRDefault="00024A12">
      <w:r>
        <w:br w:type="page"/>
      </w:r>
    </w:p>
    <w:p w14:paraId="4D2B2F44" w14:textId="47FA4A05" w:rsidR="00024A12" w:rsidRPr="00024A12" w:rsidRDefault="00024A12" w:rsidP="00024A12">
      <w:pPr>
        <w:pStyle w:val="ListParagraph"/>
        <w:numPr>
          <w:ilvl w:val="0"/>
          <w:numId w:val="1"/>
        </w:numPr>
        <w:spacing w:line="276" w:lineRule="auto"/>
        <w:jc w:val="both"/>
        <w:rPr>
          <w:b/>
          <w:bCs/>
          <w:sz w:val="32"/>
          <w:szCs w:val="32"/>
        </w:rPr>
      </w:pPr>
      <w:r w:rsidRPr="00024A12">
        <w:rPr>
          <w:b/>
          <w:bCs/>
          <w:sz w:val="32"/>
          <w:szCs w:val="32"/>
        </w:rPr>
        <w:lastRenderedPageBreak/>
        <w:t>Exploratory Data Analysis</w:t>
      </w:r>
    </w:p>
    <w:p w14:paraId="09E24F1E" w14:textId="47C06EEA" w:rsidR="00024A12" w:rsidRDefault="00024A12" w:rsidP="00024A12">
      <w:pPr>
        <w:spacing w:line="276" w:lineRule="auto"/>
        <w:ind w:left="360"/>
        <w:jc w:val="both"/>
      </w:pPr>
      <w:r>
        <w:t>Exploratory Data Analysis (EDA) was performed to understand investor behavior, fund distribution patterns, SIP trends, and category-wise investment activity. Various visualizations were created to identify trends, distributions, and relationships within the data.</w:t>
      </w:r>
    </w:p>
    <w:p w14:paraId="5B3CD668" w14:textId="4A01F27D" w:rsidR="00024A12" w:rsidRDefault="00024A12" w:rsidP="00024A12">
      <w:pPr>
        <w:spacing w:line="276" w:lineRule="auto"/>
        <w:ind w:left="360"/>
        <w:jc w:val="both"/>
      </w:pPr>
      <w:r>
        <w:t>The analysis provides insights into demographic participation, fund inflows, folio growth, and category preferences across the mutual fund ecosystem.</w:t>
      </w:r>
    </w:p>
    <w:p w14:paraId="12B489F6" w14:textId="77777777" w:rsidR="00024A12" w:rsidRDefault="00024A12" w:rsidP="00024A12">
      <w:pPr>
        <w:spacing w:line="276" w:lineRule="auto"/>
        <w:ind w:left="360"/>
        <w:jc w:val="both"/>
        <w:rPr>
          <w:b/>
          <w:bCs/>
          <w:sz w:val="28"/>
          <w:szCs w:val="28"/>
        </w:rPr>
      </w:pPr>
    </w:p>
    <w:p w14:paraId="7B8AEDA3" w14:textId="3DCC506B" w:rsidR="00024A12" w:rsidRPr="00024A12" w:rsidRDefault="00024A12" w:rsidP="00024A12">
      <w:pPr>
        <w:pStyle w:val="ListParagraph"/>
        <w:numPr>
          <w:ilvl w:val="1"/>
          <w:numId w:val="1"/>
        </w:numPr>
        <w:spacing w:line="276" w:lineRule="auto"/>
        <w:jc w:val="both"/>
        <w:rPr>
          <w:b/>
          <w:bCs/>
          <w:sz w:val="28"/>
          <w:szCs w:val="28"/>
        </w:rPr>
      </w:pPr>
      <w:r w:rsidRPr="00024A12">
        <w:rPr>
          <w:b/>
          <w:bCs/>
          <w:sz w:val="28"/>
          <w:szCs w:val="28"/>
        </w:rPr>
        <w:t>Age Group Distribution</w:t>
      </w:r>
    </w:p>
    <w:p w14:paraId="61EF8B9F" w14:textId="0D83C959" w:rsidR="00024A12" w:rsidRDefault="00024A12" w:rsidP="00024A12">
      <w:pPr>
        <w:spacing w:line="276" w:lineRule="auto"/>
        <w:ind w:left="360"/>
        <w:jc w:val="both"/>
      </w:pPr>
      <w:r w:rsidRPr="00024A12">
        <w:t>The age group distribution analysis was conducted to understand the demographic composition of investors participating in mutual fund investments. The visualization highlights the relative contribution of different age segments and helps identify the primary investor population.</w:t>
      </w:r>
    </w:p>
    <w:p w14:paraId="02324574" w14:textId="77777777" w:rsidR="00024A12" w:rsidRDefault="00024A12" w:rsidP="00024A12">
      <w:pPr>
        <w:keepNext/>
        <w:spacing w:line="276" w:lineRule="auto"/>
        <w:ind w:left="360"/>
        <w:jc w:val="center"/>
      </w:pPr>
      <w:r>
        <w:rPr>
          <w:noProof/>
        </w:rPr>
        <w:drawing>
          <wp:inline distT="0" distB="0" distL="0" distR="0" wp14:anchorId="4C7B765A" wp14:editId="262EFBEA">
            <wp:extent cx="3240000" cy="3240000"/>
            <wp:effectExtent l="0" t="0" r="0" b="0"/>
            <wp:docPr id="108196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64206" name="Picture 1081964206"/>
                    <pic:cNvPicPr/>
                  </pic:nvPicPr>
                  <pic:blipFill>
                    <a:blip r:embed="rId8">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31675AC4" w14:textId="741C9C98" w:rsidR="00024A12" w:rsidRPr="00263E20" w:rsidRDefault="00024A12" w:rsidP="00263E20">
      <w:pPr>
        <w:jc w:val="center"/>
        <w:rPr>
          <w:sz w:val="20"/>
          <w:szCs w:val="20"/>
        </w:rPr>
      </w:pPr>
      <w:r w:rsidRPr="00263E20">
        <w:rPr>
          <w:sz w:val="20"/>
          <w:szCs w:val="20"/>
        </w:rPr>
        <w:t xml:space="preserve">Figure </w:t>
      </w:r>
      <w:r w:rsidRPr="00263E20">
        <w:rPr>
          <w:sz w:val="20"/>
          <w:szCs w:val="20"/>
        </w:rPr>
        <w:fldChar w:fldCharType="begin"/>
      </w:r>
      <w:r w:rsidRPr="00263E20">
        <w:rPr>
          <w:sz w:val="20"/>
          <w:szCs w:val="20"/>
        </w:rPr>
        <w:instrText xml:space="preserve"> SEQ Figure \* ARABIC </w:instrText>
      </w:r>
      <w:r w:rsidRPr="00263E20">
        <w:rPr>
          <w:sz w:val="20"/>
          <w:szCs w:val="20"/>
        </w:rPr>
        <w:fldChar w:fldCharType="separate"/>
      </w:r>
      <w:r w:rsidR="00263E20" w:rsidRPr="00263E20">
        <w:rPr>
          <w:noProof/>
          <w:sz w:val="20"/>
          <w:szCs w:val="20"/>
        </w:rPr>
        <w:t>1</w:t>
      </w:r>
      <w:r w:rsidRPr="00263E20">
        <w:rPr>
          <w:sz w:val="20"/>
          <w:szCs w:val="20"/>
        </w:rPr>
        <w:fldChar w:fldCharType="end"/>
      </w:r>
      <w:r w:rsidRPr="00263E20">
        <w:rPr>
          <w:sz w:val="20"/>
          <w:szCs w:val="20"/>
        </w:rPr>
        <w:t xml:space="preserve"> : Age Group Distribution of Investors</w:t>
      </w:r>
    </w:p>
    <w:p w14:paraId="7196EC5C" w14:textId="45F68C38" w:rsidR="00263E20" w:rsidRPr="00263E20" w:rsidRDefault="00263E20" w:rsidP="00263E20">
      <w:pPr>
        <w:pStyle w:val="ListParagraph"/>
        <w:numPr>
          <w:ilvl w:val="1"/>
          <w:numId w:val="1"/>
        </w:numPr>
        <w:rPr>
          <w:b/>
          <w:bCs/>
          <w:sz w:val="28"/>
          <w:szCs w:val="28"/>
        </w:rPr>
      </w:pPr>
      <w:r w:rsidRPr="00263E20">
        <w:rPr>
          <w:b/>
          <w:bCs/>
          <w:sz w:val="28"/>
          <w:szCs w:val="28"/>
        </w:rPr>
        <w:t>Gender Distribution</w:t>
      </w:r>
    </w:p>
    <w:p w14:paraId="19E38135" w14:textId="77777777" w:rsidR="00263E20" w:rsidRDefault="00263E20" w:rsidP="00263E20">
      <w:pPr>
        <w:ind w:left="360"/>
      </w:pPr>
      <w:r w:rsidRPr="00263E20">
        <w:t>Gender distribution analysis was performed to understand participation levels across different investor groups. This analysis helps identify the representation of investors and provides insights into demographic diversity within mutual fund investments.</w:t>
      </w:r>
    </w:p>
    <w:p w14:paraId="1892F37B" w14:textId="77777777" w:rsidR="00263E20" w:rsidRDefault="00263E20" w:rsidP="00ED7DB3">
      <w:pPr>
        <w:keepNext/>
        <w:ind w:left="360"/>
        <w:jc w:val="center"/>
      </w:pPr>
      <w:r>
        <w:rPr>
          <w:noProof/>
        </w:rPr>
        <w:lastRenderedPageBreak/>
        <w:drawing>
          <wp:inline distT="0" distB="0" distL="0" distR="0" wp14:anchorId="5ED9184A" wp14:editId="52C60FB4">
            <wp:extent cx="3240000" cy="3240000"/>
            <wp:effectExtent l="0" t="0" r="0" b="0"/>
            <wp:docPr id="1359586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86296" name="Picture 1359586296"/>
                    <pic:cNvPicPr/>
                  </pic:nvPicPr>
                  <pic:blipFill>
                    <a:blip r:embed="rId9">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589376CC" w14:textId="6279EB69" w:rsidR="00263E20" w:rsidRDefault="00263E20" w:rsidP="00263E20">
      <w:pPr>
        <w:jc w:val="center"/>
        <w:rPr>
          <w:sz w:val="20"/>
          <w:szCs w:val="20"/>
        </w:rPr>
      </w:pPr>
      <w:r w:rsidRPr="00263E20">
        <w:rPr>
          <w:sz w:val="20"/>
          <w:szCs w:val="20"/>
        </w:rPr>
        <w:t xml:space="preserve">Figure </w:t>
      </w:r>
      <w:r w:rsidRPr="00263E20">
        <w:rPr>
          <w:sz w:val="20"/>
          <w:szCs w:val="20"/>
        </w:rPr>
        <w:fldChar w:fldCharType="begin"/>
      </w:r>
      <w:r w:rsidRPr="00263E20">
        <w:rPr>
          <w:sz w:val="20"/>
          <w:szCs w:val="20"/>
        </w:rPr>
        <w:instrText xml:space="preserve"> SEQ Figure \* ARABIC </w:instrText>
      </w:r>
      <w:r w:rsidRPr="00263E20">
        <w:rPr>
          <w:sz w:val="20"/>
          <w:szCs w:val="20"/>
        </w:rPr>
        <w:fldChar w:fldCharType="separate"/>
      </w:r>
      <w:r w:rsidRPr="00263E20">
        <w:rPr>
          <w:noProof/>
          <w:sz w:val="20"/>
          <w:szCs w:val="20"/>
        </w:rPr>
        <w:t>2</w:t>
      </w:r>
      <w:r w:rsidRPr="00263E20">
        <w:rPr>
          <w:sz w:val="20"/>
          <w:szCs w:val="20"/>
        </w:rPr>
        <w:fldChar w:fldCharType="end"/>
      </w:r>
      <w:r w:rsidRPr="00263E20">
        <w:rPr>
          <w:sz w:val="20"/>
          <w:szCs w:val="20"/>
        </w:rPr>
        <w:t xml:space="preserve"> : Gender Distribution of Investors</w:t>
      </w:r>
    </w:p>
    <w:p w14:paraId="484FFE60" w14:textId="77777777" w:rsidR="00ED7DB3" w:rsidRDefault="00ED7DB3" w:rsidP="00263E20">
      <w:pPr>
        <w:jc w:val="center"/>
        <w:rPr>
          <w:sz w:val="20"/>
          <w:szCs w:val="20"/>
        </w:rPr>
      </w:pPr>
    </w:p>
    <w:p w14:paraId="56019B62" w14:textId="7698EDA4" w:rsidR="00ED7DB3" w:rsidRPr="00ED7DB3" w:rsidRDefault="00ED7DB3" w:rsidP="00ED7DB3">
      <w:pPr>
        <w:rPr>
          <w:b/>
          <w:bCs/>
          <w:sz w:val="28"/>
          <w:szCs w:val="28"/>
        </w:rPr>
      </w:pPr>
      <w:r w:rsidRPr="00ED7DB3">
        <w:rPr>
          <w:b/>
          <w:bCs/>
          <w:sz w:val="28"/>
          <w:szCs w:val="28"/>
        </w:rPr>
        <w:t>6.3 City Tier Distribution</w:t>
      </w:r>
    </w:p>
    <w:p w14:paraId="79209E63" w14:textId="47C3B27C" w:rsidR="00263E20" w:rsidRDefault="00263E20" w:rsidP="00ED7DB3">
      <w:pPr>
        <w:jc w:val="both"/>
        <w:rPr>
          <w:noProof/>
        </w:rPr>
      </w:pPr>
      <w:r w:rsidRPr="00263E20">
        <w:t>City tier analysis was conducted to understand the geographic distribution of mutual fund investors. The visualization categorizes investors based on city tiers and highlights the contribution of metropolitan, urban, and semi-urban regions to mutual fund participation.</w:t>
      </w:r>
      <w:r w:rsidR="00ED7DB3" w:rsidRPr="00ED7DB3">
        <w:rPr>
          <w:noProof/>
        </w:rPr>
        <w:t xml:space="preserve"> </w:t>
      </w:r>
    </w:p>
    <w:p w14:paraId="0E8AD6DF" w14:textId="797D13FC" w:rsidR="00263E20" w:rsidRDefault="00ED7DB3" w:rsidP="00ED7DB3">
      <w:pPr>
        <w:jc w:val="center"/>
        <w:rPr>
          <w:noProof/>
        </w:rPr>
      </w:pPr>
      <w:r>
        <w:rPr>
          <w:noProof/>
        </w:rPr>
        <w:drawing>
          <wp:inline distT="0" distB="0" distL="0" distR="0" wp14:anchorId="763ED0E7" wp14:editId="6BB88FC9">
            <wp:extent cx="3240000" cy="3240000"/>
            <wp:effectExtent l="0" t="0" r="0" b="0"/>
            <wp:docPr id="1442822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22899" name="Picture 1442822899"/>
                    <pic:cNvPicPr/>
                  </pic:nvPicPr>
                  <pic:blipFill>
                    <a:blip r:embed="rId10">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18E26584" w14:textId="1BC50356" w:rsidR="00263E20" w:rsidRDefault="00263E20" w:rsidP="0012699E">
      <w:pPr>
        <w:ind w:left="360"/>
        <w:jc w:val="center"/>
        <w:rPr>
          <w:sz w:val="20"/>
          <w:szCs w:val="20"/>
        </w:rPr>
      </w:pPr>
      <w:r w:rsidRPr="00263E20">
        <w:rPr>
          <w:sz w:val="20"/>
          <w:szCs w:val="20"/>
        </w:rPr>
        <w:t>Figure 3</w:t>
      </w:r>
      <w:r w:rsidR="00C70CE4">
        <w:rPr>
          <w:sz w:val="20"/>
          <w:szCs w:val="20"/>
        </w:rPr>
        <w:t xml:space="preserve"> </w:t>
      </w:r>
      <w:r w:rsidRPr="00263E20">
        <w:rPr>
          <w:sz w:val="20"/>
          <w:szCs w:val="20"/>
        </w:rPr>
        <w:t>: City Tier Distribution of Investors</w:t>
      </w:r>
    </w:p>
    <w:p w14:paraId="0C98FADC" w14:textId="628C10CA" w:rsidR="0012699E" w:rsidRDefault="0012699E" w:rsidP="0012699E">
      <w:pPr>
        <w:ind w:left="360"/>
        <w:rPr>
          <w:b/>
          <w:bCs/>
          <w:sz w:val="28"/>
          <w:szCs w:val="28"/>
        </w:rPr>
      </w:pPr>
      <w:r w:rsidRPr="0012699E">
        <w:rPr>
          <w:b/>
          <w:bCs/>
          <w:sz w:val="28"/>
          <w:szCs w:val="28"/>
        </w:rPr>
        <w:lastRenderedPageBreak/>
        <w:t>6.4 Monthly SIP Inflow Trend</w:t>
      </w:r>
    </w:p>
    <w:p w14:paraId="5A92B30F" w14:textId="7721E6CC" w:rsidR="0012699E" w:rsidRDefault="0012699E" w:rsidP="0012699E">
      <w:pPr>
        <w:ind w:left="360"/>
        <w:jc w:val="both"/>
      </w:pPr>
      <w:r w:rsidRPr="0012699E">
        <w:t>Monthly SIP inflow analysis was conducted to evaluate systematic investment participation over time. The trend provides insights into investor confidence, market sentiment, and the growth of disciplined investment behavior through SIPs.</w:t>
      </w:r>
    </w:p>
    <w:p w14:paraId="1D8B5D39" w14:textId="154D62A2" w:rsidR="0012699E" w:rsidRPr="0012699E" w:rsidRDefault="0012699E" w:rsidP="0012699E">
      <w:pPr>
        <w:ind w:left="360"/>
        <w:jc w:val="both"/>
      </w:pPr>
      <w:r>
        <w:rPr>
          <w:noProof/>
        </w:rPr>
        <w:drawing>
          <wp:inline distT="0" distB="0" distL="0" distR="0" wp14:anchorId="54CD9A65" wp14:editId="286AAA3F">
            <wp:extent cx="5040000" cy="2520000"/>
            <wp:effectExtent l="0" t="0" r="8255" b="0"/>
            <wp:docPr id="1967740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40628" name="Picture 1967740628"/>
                    <pic:cNvPicPr/>
                  </pic:nvPicPr>
                  <pic:blipFill>
                    <a:blip r:embed="rId11">
                      <a:extLst>
                        <a:ext uri="{28A0092B-C50C-407E-A947-70E740481C1C}">
                          <a14:useLocalDpi xmlns:a14="http://schemas.microsoft.com/office/drawing/2010/main" val="0"/>
                        </a:ext>
                      </a:extLst>
                    </a:blip>
                    <a:stretch>
                      <a:fillRect/>
                    </a:stretch>
                  </pic:blipFill>
                  <pic:spPr>
                    <a:xfrm>
                      <a:off x="0" y="0"/>
                      <a:ext cx="5040000" cy="2520000"/>
                    </a:xfrm>
                    <a:prstGeom prst="rect">
                      <a:avLst/>
                    </a:prstGeom>
                  </pic:spPr>
                </pic:pic>
              </a:graphicData>
            </a:graphic>
          </wp:inline>
        </w:drawing>
      </w:r>
    </w:p>
    <w:p w14:paraId="68FE79B0" w14:textId="701DB8CE" w:rsidR="0012699E" w:rsidRDefault="0012699E" w:rsidP="0012699E">
      <w:pPr>
        <w:ind w:left="360"/>
        <w:jc w:val="center"/>
        <w:rPr>
          <w:sz w:val="20"/>
          <w:szCs w:val="20"/>
        </w:rPr>
      </w:pPr>
      <w:r w:rsidRPr="0012699E">
        <w:rPr>
          <w:sz w:val="20"/>
          <w:szCs w:val="20"/>
        </w:rPr>
        <w:t>Figure 4</w:t>
      </w:r>
      <w:r w:rsidR="00C70CE4">
        <w:rPr>
          <w:sz w:val="20"/>
          <w:szCs w:val="20"/>
        </w:rPr>
        <w:t xml:space="preserve"> </w:t>
      </w:r>
      <w:r w:rsidRPr="0012699E">
        <w:rPr>
          <w:sz w:val="20"/>
          <w:szCs w:val="20"/>
        </w:rPr>
        <w:t>: Monthly SIP Inflow Trend</w:t>
      </w:r>
    </w:p>
    <w:p w14:paraId="58AB6DD4" w14:textId="77777777" w:rsidR="0012699E" w:rsidRDefault="0012699E" w:rsidP="0012699E">
      <w:pPr>
        <w:ind w:left="360"/>
        <w:rPr>
          <w:sz w:val="20"/>
          <w:szCs w:val="20"/>
        </w:rPr>
      </w:pPr>
    </w:p>
    <w:p w14:paraId="1D21C4A0" w14:textId="4D562380" w:rsidR="0012699E" w:rsidRDefault="0012699E" w:rsidP="0012699E">
      <w:pPr>
        <w:ind w:left="360"/>
        <w:rPr>
          <w:b/>
          <w:bCs/>
          <w:sz w:val="28"/>
          <w:szCs w:val="28"/>
        </w:rPr>
      </w:pPr>
      <w:r w:rsidRPr="0012699E">
        <w:rPr>
          <w:b/>
          <w:bCs/>
          <w:sz w:val="28"/>
          <w:szCs w:val="28"/>
        </w:rPr>
        <w:t>6.5 Category-wise Investment Inflows</w:t>
      </w:r>
    </w:p>
    <w:p w14:paraId="63AEAE62" w14:textId="196CC891" w:rsidR="0012699E" w:rsidRDefault="0012699E" w:rsidP="0012699E">
      <w:pPr>
        <w:ind w:left="360"/>
      </w:pPr>
      <w:r>
        <w:t>Category-wise inflow analysis was performed to identify investment preferences across different mutual fund categories. The analysis highlights variations in investor allocation patterns and category popularity.</w:t>
      </w:r>
    </w:p>
    <w:p w14:paraId="13720B64" w14:textId="0BB49BEE" w:rsidR="0012699E" w:rsidRPr="0012699E" w:rsidRDefault="0012699E" w:rsidP="0012699E">
      <w:pPr>
        <w:ind w:left="360"/>
        <w:jc w:val="center"/>
      </w:pPr>
      <w:r>
        <w:rPr>
          <w:noProof/>
        </w:rPr>
        <w:drawing>
          <wp:inline distT="0" distB="0" distL="0" distR="0" wp14:anchorId="2ACEA080" wp14:editId="5086F2BB">
            <wp:extent cx="5040000" cy="2333864"/>
            <wp:effectExtent l="0" t="0" r="8255" b="9525"/>
            <wp:docPr id="1644733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33266" name="Picture 1644733266"/>
                    <pic:cNvPicPr/>
                  </pic:nvPicPr>
                  <pic:blipFill>
                    <a:blip r:embed="rId12">
                      <a:extLst>
                        <a:ext uri="{28A0092B-C50C-407E-A947-70E740481C1C}">
                          <a14:useLocalDpi xmlns:a14="http://schemas.microsoft.com/office/drawing/2010/main" val="0"/>
                        </a:ext>
                      </a:extLst>
                    </a:blip>
                    <a:stretch>
                      <a:fillRect/>
                    </a:stretch>
                  </pic:blipFill>
                  <pic:spPr>
                    <a:xfrm>
                      <a:off x="0" y="0"/>
                      <a:ext cx="5040000" cy="2333864"/>
                    </a:xfrm>
                    <a:prstGeom prst="rect">
                      <a:avLst/>
                    </a:prstGeom>
                  </pic:spPr>
                </pic:pic>
              </a:graphicData>
            </a:graphic>
          </wp:inline>
        </w:drawing>
      </w:r>
    </w:p>
    <w:p w14:paraId="35630D8C" w14:textId="3F47AA60" w:rsidR="0012699E" w:rsidRDefault="0012699E" w:rsidP="0012699E">
      <w:pPr>
        <w:ind w:left="360"/>
        <w:jc w:val="center"/>
        <w:rPr>
          <w:sz w:val="20"/>
          <w:szCs w:val="20"/>
        </w:rPr>
      </w:pPr>
      <w:r w:rsidRPr="0012699E">
        <w:rPr>
          <w:sz w:val="20"/>
          <w:szCs w:val="20"/>
        </w:rPr>
        <w:t>Figure 5</w:t>
      </w:r>
      <w:r w:rsidR="00C70CE4">
        <w:rPr>
          <w:sz w:val="20"/>
          <w:szCs w:val="20"/>
        </w:rPr>
        <w:t xml:space="preserve"> </w:t>
      </w:r>
      <w:r w:rsidRPr="0012699E">
        <w:rPr>
          <w:sz w:val="20"/>
          <w:szCs w:val="20"/>
        </w:rPr>
        <w:t>: Category-wise Investment Inflows</w:t>
      </w:r>
    </w:p>
    <w:p w14:paraId="6E12D327" w14:textId="77777777" w:rsidR="00655D4B" w:rsidRDefault="00655D4B" w:rsidP="00655D4B">
      <w:pPr>
        <w:ind w:left="360"/>
      </w:pPr>
      <w:r>
        <w:t>Observation: Certain fund categories attract significantly higher inflows, indicating stronger investor preference and market demand.</w:t>
      </w:r>
    </w:p>
    <w:p w14:paraId="79452E6C" w14:textId="77777777" w:rsidR="00655D4B" w:rsidRPr="0012699E" w:rsidRDefault="00655D4B" w:rsidP="0012699E">
      <w:pPr>
        <w:ind w:left="360"/>
        <w:jc w:val="center"/>
        <w:rPr>
          <w:sz w:val="20"/>
          <w:szCs w:val="20"/>
        </w:rPr>
      </w:pPr>
    </w:p>
    <w:p w14:paraId="2E4E59B9" w14:textId="77777777" w:rsidR="00263E20" w:rsidRPr="00263E20" w:rsidRDefault="00263E20" w:rsidP="00263E20">
      <w:pPr>
        <w:ind w:left="360"/>
        <w:jc w:val="center"/>
        <w:rPr>
          <w:sz w:val="20"/>
          <w:szCs w:val="20"/>
        </w:rPr>
      </w:pPr>
    </w:p>
    <w:p w14:paraId="4CBC14CC" w14:textId="4FBAFE73" w:rsidR="00263E20" w:rsidRDefault="0012699E" w:rsidP="00263E20">
      <w:pPr>
        <w:ind w:left="360"/>
        <w:rPr>
          <w:b/>
          <w:bCs/>
          <w:sz w:val="28"/>
          <w:szCs w:val="28"/>
        </w:rPr>
      </w:pPr>
      <w:r w:rsidRPr="0012699E">
        <w:rPr>
          <w:b/>
          <w:bCs/>
          <w:sz w:val="28"/>
          <w:szCs w:val="28"/>
        </w:rPr>
        <w:t>6.6 Industry Folio Growth</w:t>
      </w:r>
    </w:p>
    <w:p w14:paraId="295B1A22" w14:textId="3AF0E0F7" w:rsidR="00655D4B" w:rsidRDefault="00655D4B" w:rsidP="00655D4B">
      <w:pPr>
        <w:ind w:left="360"/>
      </w:pPr>
      <w:r>
        <w:t>Industry folio growth analysis was conducted to evaluate the expansion of mutual fund participation over time. Increasing folio counts indicate growing investor awareness and market penetration.</w:t>
      </w:r>
    </w:p>
    <w:p w14:paraId="1EEA0316" w14:textId="175FA3E6" w:rsidR="00655D4B" w:rsidRPr="0012699E" w:rsidRDefault="00655D4B" w:rsidP="00655D4B">
      <w:pPr>
        <w:ind w:left="360"/>
      </w:pPr>
      <w:r>
        <w:rPr>
          <w:noProof/>
        </w:rPr>
        <w:drawing>
          <wp:inline distT="0" distB="0" distL="0" distR="0" wp14:anchorId="4B1F5CDC" wp14:editId="438A145E">
            <wp:extent cx="5040000" cy="2520000"/>
            <wp:effectExtent l="0" t="0" r="8255" b="0"/>
            <wp:docPr id="697667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67545" name="Picture 697667545"/>
                    <pic:cNvPicPr/>
                  </pic:nvPicPr>
                  <pic:blipFill>
                    <a:blip r:embed="rId13">
                      <a:extLst>
                        <a:ext uri="{28A0092B-C50C-407E-A947-70E740481C1C}">
                          <a14:useLocalDpi xmlns:a14="http://schemas.microsoft.com/office/drawing/2010/main" val="0"/>
                        </a:ext>
                      </a:extLst>
                    </a:blip>
                    <a:stretch>
                      <a:fillRect/>
                    </a:stretch>
                  </pic:blipFill>
                  <pic:spPr>
                    <a:xfrm>
                      <a:off x="0" y="0"/>
                      <a:ext cx="5040000" cy="2520000"/>
                    </a:xfrm>
                    <a:prstGeom prst="rect">
                      <a:avLst/>
                    </a:prstGeom>
                  </pic:spPr>
                </pic:pic>
              </a:graphicData>
            </a:graphic>
          </wp:inline>
        </w:drawing>
      </w:r>
    </w:p>
    <w:p w14:paraId="27217BDC" w14:textId="3B600250" w:rsidR="00655D4B" w:rsidRDefault="00655D4B" w:rsidP="00655D4B">
      <w:pPr>
        <w:ind w:left="360"/>
        <w:jc w:val="center"/>
        <w:rPr>
          <w:sz w:val="20"/>
          <w:szCs w:val="20"/>
        </w:rPr>
      </w:pPr>
      <w:r w:rsidRPr="00655D4B">
        <w:rPr>
          <w:sz w:val="20"/>
          <w:szCs w:val="20"/>
        </w:rPr>
        <w:t>Figure 6</w:t>
      </w:r>
      <w:r w:rsidR="00C70CE4">
        <w:rPr>
          <w:sz w:val="20"/>
          <w:szCs w:val="20"/>
        </w:rPr>
        <w:t xml:space="preserve"> </w:t>
      </w:r>
      <w:r w:rsidRPr="00655D4B">
        <w:rPr>
          <w:sz w:val="20"/>
          <w:szCs w:val="20"/>
        </w:rPr>
        <w:t>: Industry Folio Growth Trend</w:t>
      </w:r>
    </w:p>
    <w:p w14:paraId="5F92CD70" w14:textId="77777777" w:rsidR="00655D4B" w:rsidRDefault="00655D4B" w:rsidP="00655D4B">
      <w:pPr>
        <w:ind w:left="360"/>
      </w:pPr>
      <w:r>
        <w:t>Observation: The mutual fund industry demonstrates sustained growth in folio counts, reflecting increased retail investor participation.</w:t>
      </w:r>
    </w:p>
    <w:p w14:paraId="1474CABF" w14:textId="77777777" w:rsidR="00655D4B" w:rsidRDefault="00655D4B" w:rsidP="00655D4B">
      <w:pPr>
        <w:ind w:left="360"/>
        <w:jc w:val="center"/>
        <w:rPr>
          <w:sz w:val="20"/>
          <w:szCs w:val="20"/>
        </w:rPr>
      </w:pPr>
    </w:p>
    <w:p w14:paraId="5152B712" w14:textId="7F34351A" w:rsidR="00024A12" w:rsidRPr="00655D4B" w:rsidRDefault="00655D4B" w:rsidP="00655D4B">
      <w:pPr>
        <w:ind w:left="360"/>
        <w:rPr>
          <w:color w:val="0E2841" w:themeColor="text2"/>
        </w:rPr>
      </w:pPr>
      <w:r w:rsidRPr="00655D4B">
        <w:t>The exploratory analysis revealed important patterns in investor demographics, SIP participation, category preferences, and industry growth. These findings provide a foundation for deeper performance evaluation and risk analysis conducted in the subsequent sections.</w:t>
      </w:r>
      <w:r w:rsidR="00024A12" w:rsidRPr="00655D4B">
        <w:br w:type="page"/>
      </w:r>
    </w:p>
    <w:p w14:paraId="57704F84" w14:textId="36707670" w:rsidR="00024A12" w:rsidRPr="00655D4B" w:rsidRDefault="00655D4B" w:rsidP="00655D4B">
      <w:pPr>
        <w:pStyle w:val="ListParagraph"/>
        <w:numPr>
          <w:ilvl w:val="0"/>
          <w:numId w:val="1"/>
        </w:numPr>
        <w:rPr>
          <w:b/>
          <w:bCs/>
          <w:sz w:val="32"/>
          <w:szCs w:val="32"/>
        </w:rPr>
      </w:pPr>
      <w:r w:rsidRPr="00655D4B">
        <w:rPr>
          <w:b/>
          <w:bCs/>
          <w:sz w:val="32"/>
          <w:szCs w:val="32"/>
        </w:rPr>
        <w:lastRenderedPageBreak/>
        <w:t>Fund Performance Analytics</w:t>
      </w:r>
    </w:p>
    <w:p w14:paraId="0B1EC4CC" w14:textId="6668A6A6" w:rsidR="00655D4B" w:rsidRDefault="00655D4B" w:rsidP="00655D4B">
      <w:pPr>
        <w:ind w:left="360"/>
        <w:jc w:val="both"/>
      </w:pPr>
      <w:r w:rsidRPr="00655D4B">
        <w:t>Fund Performance Analytics was performed to evaluate mutual fund schemes using key risk and return metrics. The analysis focuses on return generation, risk-adjusted performance, benchmark comparison, expense efficiency, and fund quality indicators.</w:t>
      </w:r>
    </w:p>
    <w:p w14:paraId="1A0F1798" w14:textId="3B326BCE" w:rsidR="00655D4B" w:rsidRPr="00655D4B" w:rsidRDefault="00655D4B" w:rsidP="00655D4B">
      <w:pPr>
        <w:pStyle w:val="ListParagraph"/>
        <w:numPr>
          <w:ilvl w:val="1"/>
          <w:numId w:val="1"/>
        </w:numPr>
        <w:jc w:val="both"/>
        <w:rPr>
          <w:b/>
          <w:bCs/>
          <w:sz w:val="28"/>
          <w:szCs w:val="28"/>
        </w:rPr>
      </w:pPr>
      <w:r w:rsidRPr="00655D4B">
        <w:rPr>
          <w:b/>
          <w:bCs/>
          <w:sz w:val="28"/>
          <w:szCs w:val="28"/>
        </w:rPr>
        <w:t>Benchmark Comparison</w:t>
      </w:r>
    </w:p>
    <w:p w14:paraId="02817356" w14:textId="2104A116" w:rsidR="00655D4B" w:rsidRDefault="00655D4B" w:rsidP="00655D4B">
      <w:pPr>
        <w:ind w:left="360"/>
        <w:jc w:val="both"/>
      </w:pPr>
      <w:r w:rsidRPr="00655D4B">
        <w:t>Benchmark comparison analysis was conducted to evaluate how mutual fund schemes perform relative to market benchmarks. This comparison helps identify funds that consistently outperform or underperform the broader market.</w:t>
      </w:r>
    </w:p>
    <w:p w14:paraId="4A2A6C85" w14:textId="73ADD019" w:rsidR="00655D4B" w:rsidRDefault="00655D4B" w:rsidP="00655D4B">
      <w:pPr>
        <w:ind w:left="360"/>
        <w:jc w:val="center"/>
      </w:pPr>
      <w:r>
        <w:rPr>
          <w:noProof/>
        </w:rPr>
        <w:drawing>
          <wp:inline distT="0" distB="0" distL="0" distR="0" wp14:anchorId="6E154A56" wp14:editId="695D1D8D">
            <wp:extent cx="5040000" cy="3024223"/>
            <wp:effectExtent l="0" t="0" r="8255" b="5080"/>
            <wp:docPr id="15481782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78216" name="Picture 1548178216"/>
                    <pic:cNvPicPr/>
                  </pic:nvPicPr>
                  <pic:blipFill>
                    <a:blip r:embed="rId14">
                      <a:extLst>
                        <a:ext uri="{28A0092B-C50C-407E-A947-70E740481C1C}">
                          <a14:useLocalDpi xmlns:a14="http://schemas.microsoft.com/office/drawing/2010/main" val="0"/>
                        </a:ext>
                      </a:extLst>
                    </a:blip>
                    <a:stretch>
                      <a:fillRect/>
                    </a:stretch>
                  </pic:blipFill>
                  <pic:spPr>
                    <a:xfrm>
                      <a:off x="0" y="0"/>
                      <a:ext cx="5040000" cy="3024223"/>
                    </a:xfrm>
                    <a:prstGeom prst="rect">
                      <a:avLst/>
                    </a:prstGeom>
                  </pic:spPr>
                </pic:pic>
              </a:graphicData>
            </a:graphic>
          </wp:inline>
        </w:drawing>
      </w:r>
    </w:p>
    <w:p w14:paraId="510AF883" w14:textId="6D457DF1" w:rsidR="00655D4B" w:rsidRDefault="00655D4B" w:rsidP="00655D4B">
      <w:pPr>
        <w:ind w:left="360"/>
        <w:jc w:val="center"/>
        <w:rPr>
          <w:sz w:val="20"/>
          <w:szCs w:val="20"/>
        </w:rPr>
      </w:pPr>
      <w:r w:rsidRPr="00655D4B">
        <w:rPr>
          <w:sz w:val="20"/>
          <w:szCs w:val="20"/>
        </w:rPr>
        <w:t>Figure 7</w:t>
      </w:r>
      <w:r w:rsidR="00C70CE4">
        <w:rPr>
          <w:sz w:val="20"/>
          <w:szCs w:val="20"/>
        </w:rPr>
        <w:t xml:space="preserve"> </w:t>
      </w:r>
      <w:r w:rsidRPr="00655D4B">
        <w:rPr>
          <w:sz w:val="20"/>
          <w:szCs w:val="20"/>
        </w:rPr>
        <w:t>: Fund Performance versus Benchmark</w:t>
      </w:r>
    </w:p>
    <w:p w14:paraId="7984546F" w14:textId="232E2872" w:rsidR="00655D4B" w:rsidRDefault="00655D4B" w:rsidP="00655D4B">
      <w:pPr>
        <w:ind w:left="360"/>
        <w:jc w:val="both"/>
      </w:pPr>
      <w:r w:rsidRPr="00655D4B">
        <w:t>Observation: Several schemes demonstrate performance above benchmark levels, indicating effective fund management and superior return generation.</w:t>
      </w:r>
    </w:p>
    <w:p w14:paraId="50538F12" w14:textId="77777777" w:rsidR="00863786" w:rsidRDefault="00863786" w:rsidP="00655D4B">
      <w:pPr>
        <w:ind w:left="360"/>
        <w:jc w:val="both"/>
      </w:pPr>
    </w:p>
    <w:p w14:paraId="1AEA4584" w14:textId="77777777" w:rsidR="00863786" w:rsidRPr="00655D4B" w:rsidRDefault="00863786" w:rsidP="00863786">
      <w:pPr>
        <w:pStyle w:val="ListParagraph"/>
        <w:numPr>
          <w:ilvl w:val="1"/>
          <w:numId w:val="1"/>
        </w:numPr>
        <w:jc w:val="both"/>
        <w:rPr>
          <w:b/>
          <w:bCs/>
          <w:sz w:val="28"/>
          <w:szCs w:val="28"/>
        </w:rPr>
      </w:pPr>
      <w:r w:rsidRPr="00655D4B">
        <w:rPr>
          <w:b/>
          <w:bCs/>
          <w:sz w:val="28"/>
          <w:szCs w:val="28"/>
        </w:rPr>
        <w:t>Risk vs Return Analysis</w:t>
      </w:r>
    </w:p>
    <w:p w14:paraId="1F2E66EC" w14:textId="5A522687" w:rsidR="00655D4B" w:rsidRDefault="00863786" w:rsidP="00863786">
      <w:pPr>
        <w:ind w:left="360"/>
        <w:jc w:val="both"/>
      </w:pPr>
      <w:r w:rsidRPr="00655D4B">
        <w:t>Risk-return analysis examines the relationship between portfolio risk and achieved returns. This visualization helps identify funds delivering optimal returns relative to their risk exposure.</w:t>
      </w:r>
    </w:p>
    <w:p w14:paraId="798755D7" w14:textId="77777777" w:rsidR="00655D4B" w:rsidRDefault="00655D4B" w:rsidP="00655D4B">
      <w:pPr>
        <w:ind w:left="360"/>
        <w:jc w:val="both"/>
      </w:pPr>
    </w:p>
    <w:p w14:paraId="7B9753D2" w14:textId="43C11000" w:rsidR="00655D4B" w:rsidRDefault="00655D4B" w:rsidP="00863786">
      <w:pPr>
        <w:ind w:left="360"/>
        <w:jc w:val="center"/>
      </w:pPr>
      <w:r>
        <w:rPr>
          <w:noProof/>
        </w:rPr>
        <w:lastRenderedPageBreak/>
        <w:drawing>
          <wp:inline distT="0" distB="0" distL="0" distR="0" wp14:anchorId="608FA50B" wp14:editId="0FBAE241">
            <wp:extent cx="4319681" cy="3240000"/>
            <wp:effectExtent l="0" t="0" r="5080" b="0"/>
            <wp:docPr id="820561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61238" name="Picture 820561238"/>
                    <pic:cNvPicPr/>
                  </pic:nvPicPr>
                  <pic:blipFill>
                    <a:blip r:embed="rId15">
                      <a:extLst>
                        <a:ext uri="{28A0092B-C50C-407E-A947-70E740481C1C}">
                          <a14:useLocalDpi xmlns:a14="http://schemas.microsoft.com/office/drawing/2010/main" val="0"/>
                        </a:ext>
                      </a:extLst>
                    </a:blip>
                    <a:stretch>
                      <a:fillRect/>
                    </a:stretch>
                  </pic:blipFill>
                  <pic:spPr>
                    <a:xfrm>
                      <a:off x="0" y="0"/>
                      <a:ext cx="4319681" cy="3240000"/>
                    </a:xfrm>
                    <a:prstGeom prst="rect">
                      <a:avLst/>
                    </a:prstGeom>
                  </pic:spPr>
                </pic:pic>
              </a:graphicData>
            </a:graphic>
          </wp:inline>
        </w:drawing>
      </w:r>
    </w:p>
    <w:p w14:paraId="6B3BAA3C" w14:textId="3065F181" w:rsidR="00863786" w:rsidRDefault="00863786" w:rsidP="00863786">
      <w:pPr>
        <w:ind w:left="360"/>
        <w:jc w:val="center"/>
        <w:rPr>
          <w:sz w:val="20"/>
          <w:szCs w:val="20"/>
        </w:rPr>
      </w:pPr>
      <w:r w:rsidRPr="00863786">
        <w:rPr>
          <w:sz w:val="20"/>
          <w:szCs w:val="20"/>
        </w:rPr>
        <w:t>Figure 8: Risk versus Return Analysis</w:t>
      </w:r>
    </w:p>
    <w:p w14:paraId="7932EF38" w14:textId="45A44107" w:rsidR="00863786" w:rsidRDefault="00863786" w:rsidP="00863786">
      <w:pPr>
        <w:ind w:left="360"/>
        <w:jc w:val="both"/>
      </w:pPr>
      <w:r w:rsidRPr="00863786">
        <w:t xml:space="preserve">Observation: Higher returns are generally associated with increased risk; however, certain funds achieve </w:t>
      </w:r>
      <w:r w:rsidR="007A1C58" w:rsidRPr="00863786">
        <w:t>favourable</w:t>
      </w:r>
      <w:r w:rsidRPr="00863786">
        <w:t xml:space="preserve"> risk-adjusted performance.</w:t>
      </w:r>
    </w:p>
    <w:p w14:paraId="45E2FF4C" w14:textId="290EC5D5" w:rsidR="00863786" w:rsidRPr="00863786" w:rsidRDefault="00863786" w:rsidP="00863786">
      <w:pPr>
        <w:pStyle w:val="ListParagraph"/>
        <w:numPr>
          <w:ilvl w:val="1"/>
          <w:numId w:val="1"/>
        </w:numPr>
        <w:rPr>
          <w:b/>
          <w:bCs/>
          <w:sz w:val="28"/>
          <w:szCs w:val="28"/>
        </w:rPr>
      </w:pPr>
      <w:r w:rsidRPr="00863786">
        <w:rPr>
          <w:b/>
          <w:bCs/>
          <w:sz w:val="28"/>
          <w:szCs w:val="28"/>
        </w:rPr>
        <w:t>Expense Ratio vs Returns</w:t>
      </w:r>
    </w:p>
    <w:p w14:paraId="64443E16" w14:textId="018C27D6" w:rsidR="00863786" w:rsidRDefault="00863786" w:rsidP="00863786">
      <w:pPr>
        <w:ind w:left="360"/>
        <w:jc w:val="both"/>
      </w:pPr>
      <w:r w:rsidRPr="00863786">
        <w:t>Expense ratio analysis evaluates the impact of fund management costs on investment performance. The comparison helps determine whether higher expenses translate into superior returns for investors.</w:t>
      </w:r>
    </w:p>
    <w:p w14:paraId="06127B7B" w14:textId="725BCCC4" w:rsidR="00863786" w:rsidRDefault="00863786" w:rsidP="00863786">
      <w:pPr>
        <w:ind w:left="360"/>
        <w:jc w:val="center"/>
        <w:rPr>
          <w:sz w:val="20"/>
          <w:szCs w:val="20"/>
        </w:rPr>
      </w:pPr>
      <w:r>
        <w:rPr>
          <w:noProof/>
        </w:rPr>
        <w:drawing>
          <wp:inline distT="0" distB="0" distL="0" distR="0" wp14:anchorId="46CB6E85" wp14:editId="46E4675C">
            <wp:extent cx="4319681" cy="3240000"/>
            <wp:effectExtent l="0" t="0" r="5080" b="0"/>
            <wp:docPr id="548645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45324" name="Picture 548645324"/>
                    <pic:cNvPicPr/>
                  </pic:nvPicPr>
                  <pic:blipFill>
                    <a:blip r:embed="rId16">
                      <a:extLst>
                        <a:ext uri="{28A0092B-C50C-407E-A947-70E740481C1C}">
                          <a14:useLocalDpi xmlns:a14="http://schemas.microsoft.com/office/drawing/2010/main" val="0"/>
                        </a:ext>
                      </a:extLst>
                    </a:blip>
                    <a:stretch>
                      <a:fillRect/>
                    </a:stretch>
                  </pic:blipFill>
                  <pic:spPr>
                    <a:xfrm>
                      <a:off x="0" y="0"/>
                      <a:ext cx="4319681" cy="3240000"/>
                    </a:xfrm>
                    <a:prstGeom prst="rect">
                      <a:avLst/>
                    </a:prstGeom>
                  </pic:spPr>
                </pic:pic>
              </a:graphicData>
            </a:graphic>
          </wp:inline>
        </w:drawing>
      </w:r>
    </w:p>
    <w:p w14:paraId="08E322B3" w14:textId="1DFD8050" w:rsidR="00863786" w:rsidRDefault="00863786" w:rsidP="00863786">
      <w:pPr>
        <w:ind w:left="360"/>
        <w:jc w:val="center"/>
        <w:rPr>
          <w:sz w:val="20"/>
          <w:szCs w:val="20"/>
        </w:rPr>
      </w:pPr>
      <w:r w:rsidRPr="00863786">
        <w:rPr>
          <w:sz w:val="20"/>
          <w:szCs w:val="20"/>
        </w:rPr>
        <w:t>Figure 9</w:t>
      </w:r>
      <w:r w:rsidR="00C70CE4">
        <w:rPr>
          <w:sz w:val="20"/>
          <w:szCs w:val="20"/>
        </w:rPr>
        <w:t xml:space="preserve"> </w:t>
      </w:r>
      <w:r w:rsidRPr="00863786">
        <w:rPr>
          <w:sz w:val="20"/>
          <w:szCs w:val="20"/>
        </w:rPr>
        <w:t>: Expense Ratio versus Returns</w:t>
      </w:r>
    </w:p>
    <w:p w14:paraId="24305B69" w14:textId="44F75367" w:rsidR="00863786" w:rsidRDefault="00863786" w:rsidP="00863786">
      <w:pPr>
        <w:jc w:val="both"/>
      </w:pPr>
      <w:r>
        <w:rPr>
          <w:sz w:val="20"/>
          <w:szCs w:val="20"/>
        </w:rPr>
        <w:br w:type="page"/>
      </w:r>
      <w:r w:rsidRPr="00863786">
        <w:lastRenderedPageBreak/>
        <w:t>Observation: Lower expense ratios do not always guarantee higher returns; however, cost-efficient funds generally provide better long-term value to investors.</w:t>
      </w:r>
    </w:p>
    <w:p w14:paraId="6093A3C6" w14:textId="77777777" w:rsidR="00863786" w:rsidRDefault="00863786" w:rsidP="00863786">
      <w:pPr>
        <w:jc w:val="both"/>
      </w:pPr>
    </w:p>
    <w:p w14:paraId="66732D6A" w14:textId="0DF06EB6" w:rsidR="00863786" w:rsidRPr="00863786" w:rsidRDefault="00863786" w:rsidP="00863786">
      <w:pPr>
        <w:pStyle w:val="ListParagraph"/>
        <w:numPr>
          <w:ilvl w:val="1"/>
          <w:numId w:val="1"/>
        </w:numPr>
        <w:jc w:val="both"/>
        <w:rPr>
          <w:b/>
          <w:bCs/>
          <w:sz w:val="28"/>
          <w:szCs w:val="28"/>
        </w:rPr>
      </w:pPr>
      <w:r w:rsidRPr="00863786">
        <w:rPr>
          <w:b/>
          <w:bCs/>
          <w:sz w:val="28"/>
          <w:szCs w:val="28"/>
        </w:rPr>
        <w:t>Top Performing Funds</w:t>
      </w:r>
    </w:p>
    <w:p w14:paraId="3A9F5799" w14:textId="4F8FED09" w:rsidR="00863786" w:rsidRDefault="00863786" w:rsidP="00863786">
      <w:pPr>
        <w:ind w:left="360"/>
        <w:jc w:val="both"/>
      </w:pPr>
      <w:r w:rsidRPr="00863786">
        <w:t>Top-performing funds were identified based on return metrics and overall performance indicators. This analysis highlights schemes that consistently delivered strong returns during the evaluation period.</w:t>
      </w:r>
    </w:p>
    <w:p w14:paraId="1AE79BC4" w14:textId="7A7D00B7" w:rsidR="00863786" w:rsidRDefault="00863786" w:rsidP="00863786">
      <w:pPr>
        <w:ind w:left="360"/>
        <w:jc w:val="both"/>
      </w:pPr>
      <w:r>
        <w:rPr>
          <w:noProof/>
        </w:rPr>
        <w:drawing>
          <wp:inline distT="0" distB="0" distL="0" distR="0" wp14:anchorId="28916D82" wp14:editId="29FFB5F7">
            <wp:extent cx="5399601" cy="3240000"/>
            <wp:effectExtent l="0" t="0" r="0" b="0"/>
            <wp:docPr id="9038422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42239" name="Picture 903842239"/>
                    <pic:cNvPicPr/>
                  </pic:nvPicPr>
                  <pic:blipFill>
                    <a:blip r:embed="rId17">
                      <a:extLst>
                        <a:ext uri="{28A0092B-C50C-407E-A947-70E740481C1C}">
                          <a14:useLocalDpi xmlns:a14="http://schemas.microsoft.com/office/drawing/2010/main" val="0"/>
                        </a:ext>
                      </a:extLst>
                    </a:blip>
                    <a:stretch>
                      <a:fillRect/>
                    </a:stretch>
                  </pic:blipFill>
                  <pic:spPr>
                    <a:xfrm>
                      <a:off x="0" y="0"/>
                      <a:ext cx="5399601" cy="3240000"/>
                    </a:xfrm>
                    <a:prstGeom prst="rect">
                      <a:avLst/>
                    </a:prstGeom>
                  </pic:spPr>
                </pic:pic>
              </a:graphicData>
            </a:graphic>
          </wp:inline>
        </w:drawing>
      </w:r>
    </w:p>
    <w:p w14:paraId="2CC26343" w14:textId="213036FC" w:rsidR="00863786" w:rsidRPr="00863786" w:rsidRDefault="00863786" w:rsidP="00863786">
      <w:pPr>
        <w:ind w:left="360"/>
        <w:jc w:val="center"/>
        <w:rPr>
          <w:sz w:val="20"/>
          <w:szCs w:val="20"/>
        </w:rPr>
      </w:pPr>
      <w:r w:rsidRPr="00863786">
        <w:rPr>
          <w:sz w:val="20"/>
          <w:szCs w:val="20"/>
        </w:rPr>
        <w:t>Figure 10</w:t>
      </w:r>
      <w:r w:rsidR="00C70CE4">
        <w:rPr>
          <w:sz w:val="20"/>
          <w:szCs w:val="20"/>
        </w:rPr>
        <w:t xml:space="preserve"> </w:t>
      </w:r>
      <w:r w:rsidRPr="00863786">
        <w:rPr>
          <w:sz w:val="20"/>
          <w:szCs w:val="20"/>
        </w:rPr>
        <w:t>: Top Performing Mutual Funds</w:t>
      </w:r>
    </w:p>
    <w:p w14:paraId="18C30C13" w14:textId="0BC46707" w:rsidR="00863786" w:rsidRDefault="00863786" w:rsidP="00863786">
      <w:pPr>
        <w:ind w:left="360"/>
        <w:jc w:val="both"/>
      </w:pPr>
      <w:r w:rsidRPr="00863786">
        <w:t>Observation: A small group of funds significantly outperformed peers, demonstrating strong portfolio management and investment strategy.</w:t>
      </w:r>
    </w:p>
    <w:p w14:paraId="5F1C8422" w14:textId="77777777" w:rsidR="00CD2D7D" w:rsidRDefault="00CD2D7D" w:rsidP="00863786">
      <w:pPr>
        <w:ind w:left="360"/>
        <w:jc w:val="both"/>
      </w:pPr>
    </w:p>
    <w:p w14:paraId="71296320" w14:textId="1D7CA4CD" w:rsidR="00CD2D7D" w:rsidRPr="00CD2D7D" w:rsidRDefault="00CD2D7D" w:rsidP="00CD2D7D">
      <w:pPr>
        <w:pStyle w:val="ListParagraph"/>
        <w:numPr>
          <w:ilvl w:val="1"/>
          <w:numId w:val="1"/>
        </w:numPr>
        <w:jc w:val="both"/>
        <w:rPr>
          <w:b/>
          <w:bCs/>
          <w:sz w:val="28"/>
          <w:szCs w:val="28"/>
        </w:rPr>
      </w:pPr>
      <w:r w:rsidRPr="00CD2D7D">
        <w:rPr>
          <w:b/>
          <w:bCs/>
          <w:sz w:val="28"/>
          <w:szCs w:val="28"/>
        </w:rPr>
        <w:t>Morningstar Rating Distribution</w:t>
      </w:r>
    </w:p>
    <w:p w14:paraId="55A10654" w14:textId="73061854" w:rsidR="00CD2D7D" w:rsidRDefault="00CD2D7D" w:rsidP="00CD2D7D">
      <w:pPr>
        <w:ind w:left="360"/>
        <w:jc w:val="both"/>
      </w:pPr>
      <w:r w:rsidRPr="00CD2D7D">
        <w:t xml:space="preserve">Morningstar ratings provide an independent assessment of fund quality and historical performance. The distribution helps understand the overall quality profile of the </w:t>
      </w:r>
      <w:r w:rsidR="007A1C58" w:rsidRPr="00CD2D7D">
        <w:t>analysed</w:t>
      </w:r>
      <w:r w:rsidRPr="00CD2D7D">
        <w:t xml:space="preserve"> schemes.</w:t>
      </w:r>
    </w:p>
    <w:p w14:paraId="5AFB2BFF" w14:textId="043EEA27" w:rsidR="00CD2D7D" w:rsidRDefault="00CD2D7D" w:rsidP="00CD2D7D">
      <w:pPr>
        <w:ind w:left="360"/>
        <w:jc w:val="center"/>
      </w:pPr>
      <w:r>
        <w:rPr>
          <w:noProof/>
        </w:rPr>
        <w:lastRenderedPageBreak/>
        <w:drawing>
          <wp:inline distT="0" distB="0" distL="0" distR="0" wp14:anchorId="7CA97F41" wp14:editId="6B19A285">
            <wp:extent cx="4536101" cy="3240000"/>
            <wp:effectExtent l="0" t="0" r="0" b="0"/>
            <wp:docPr id="1848692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92719" name="Picture 1848692719"/>
                    <pic:cNvPicPr/>
                  </pic:nvPicPr>
                  <pic:blipFill>
                    <a:blip r:embed="rId18">
                      <a:extLst>
                        <a:ext uri="{28A0092B-C50C-407E-A947-70E740481C1C}">
                          <a14:useLocalDpi xmlns:a14="http://schemas.microsoft.com/office/drawing/2010/main" val="0"/>
                        </a:ext>
                      </a:extLst>
                    </a:blip>
                    <a:stretch>
                      <a:fillRect/>
                    </a:stretch>
                  </pic:blipFill>
                  <pic:spPr>
                    <a:xfrm>
                      <a:off x="0" y="0"/>
                      <a:ext cx="4536101" cy="3240000"/>
                    </a:xfrm>
                    <a:prstGeom prst="rect">
                      <a:avLst/>
                    </a:prstGeom>
                  </pic:spPr>
                </pic:pic>
              </a:graphicData>
            </a:graphic>
          </wp:inline>
        </w:drawing>
      </w:r>
    </w:p>
    <w:p w14:paraId="37935131" w14:textId="51BA24AF" w:rsidR="00CD2D7D" w:rsidRDefault="00CD2D7D" w:rsidP="00CD2D7D">
      <w:pPr>
        <w:ind w:left="360"/>
        <w:jc w:val="center"/>
        <w:rPr>
          <w:sz w:val="20"/>
          <w:szCs w:val="20"/>
        </w:rPr>
      </w:pPr>
      <w:r w:rsidRPr="00CD2D7D">
        <w:rPr>
          <w:sz w:val="20"/>
          <w:szCs w:val="20"/>
        </w:rPr>
        <w:t>Figure 11</w:t>
      </w:r>
      <w:r w:rsidR="00C70CE4">
        <w:rPr>
          <w:sz w:val="20"/>
          <w:szCs w:val="20"/>
        </w:rPr>
        <w:t xml:space="preserve"> </w:t>
      </w:r>
      <w:r w:rsidRPr="00CD2D7D">
        <w:rPr>
          <w:sz w:val="20"/>
          <w:szCs w:val="20"/>
        </w:rPr>
        <w:t>: Morningstar Rating Distribution</w:t>
      </w:r>
    </w:p>
    <w:p w14:paraId="277A011E" w14:textId="2C37A53C" w:rsidR="00CD2D7D" w:rsidRDefault="00CD2D7D" w:rsidP="00CD2D7D">
      <w:pPr>
        <w:ind w:left="360"/>
        <w:jc w:val="both"/>
      </w:pPr>
      <w:r w:rsidRPr="00CD2D7D">
        <w:t>Observation: Most funds are concentrated within mid-to-high rating categories, indicating generally acceptable performance standards.</w:t>
      </w:r>
    </w:p>
    <w:p w14:paraId="13A31361" w14:textId="77777777" w:rsidR="00CD2D7D" w:rsidRDefault="00CD2D7D" w:rsidP="00CD2D7D">
      <w:pPr>
        <w:ind w:left="360"/>
        <w:jc w:val="both"/>
      </w:pPr>
    </w:p>
    <w:p w14:paraId="7BB578C5" w14:textId="76590145" w:rsidR="00CD2D7D" w:rsidRPr="00CD2D7D" w:rsidRDefault="00CD2D7D" w:rsidP="00CD2D7D">
      <w:pPr>
        <w:pStyle w:val="ListParagraph"/>
        <w:numPr>
          <w:ilvl w:val="1"/>
          <w:numId w:val="1"/>
        </w:numPr>
        <w:jc w:val="both"/>
        <w:rPr>
          <w:b/>
          <w:bCs/>
          <w:sz w:val="28"/>
          <w:szCs w:val="28"/>
        </w:rPr>
      </w:pPr>
      <w:r w:rsidRPr="00CD2D7D">
        <w:rPr>
          <w:b/>
          <w:bCs/>
          <w:sz w:val="28"/>
          <w:szCs w:val="28"/>
        </w:rPr>
        <w:t>Risk Grade Distribution</w:t>
      </w:r>
    </w:p>
    <w:p w14:paraId="63D826E5" w14:textId="5068751A" w:rsidR="00CD2D7D" w:rsidRDefault="00CD2D7D" w:rsidP="00CD2D7D">
      <w:pPr>
        <w:ind w:left="360"/>
        <w:jc w:val="both"/>
      </w:pPr>
      <w:r w:rsidRPr="00CD2D7D">
        <w:t>Risk grade distribution analysis categorizes funds according to their risk levels. This classification assists investors in selecting schemes that align with their risk tolerance.</w:t>
      </w:r>
    </w:p>
    <w:p w14:paraId="760917EA" w14:textId="2A62E30A" w:rsidR="00CD2D7D" w:rsidRDefault="00CD2D7D" w:rsidP="00CD2D7D">
      <w:pPr>
        <w:ind w:left="360"/>
        <w:jc w:val="center"/>
      </w:pPr>
      <w:r>
        <w:rPr>
          <w:noProof/>
        </w:rPr>
        <w:drawing>
          <wp:inline distT="0" distB="0" distL="0" distR="0" wp14:anchorId="2EACB32D" wp14:editId="371D474B">
            <wp:extent cx="4608204" cy="2880000"/>
            <wp:effectExtent l="0" t="0" r="1905" b="0"/>
            <wp:docPr id="18922093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09323" name="Picture 1892209323"/>
                    <pic:cNvPicPr/>
                  </pic:nvPicPr>
                  <pic:blipFill>
                    <a:blip r:embed="rId19">
                      <a:extLst>
                        <a:ext uri="{28A0092B-C50C-407E-A947-70E740481C1C}">
                          <a14:useLocalDpi xmlns:a14="http://schemas.microsoft.com/office/drawing/2010/main" val="0"/>
                        </a:ext>
                      </a:extLst>
                    </a:blip>
                    <a:stretch>
                      <a:fillRect/>
                    </a:stretch>
                  </pic:blipFill>
                  <pic:spPr>
                    <a:xfrm>
                      <a:off x="0" y="0"/>
                      <a:ext cx="4608204" cy="2880000"/>
                    </a:xfrm>
                    <a:prstGeom prst="rect">
                      <a:avLst/>
                    </a:prstGeom>
                  </pic:spPr>
                </pic:pic>
              </a:graphicData>
            </a:graphic>
          </wp:inline>
        </w:drawing>
      </w:r>
    </w:p>
    <w:p w14:paraId="5F973AB6" w14:textId="6D1E1DD2" w:rsidR="00CD2D7D" w:rsidRPr="00CD2D7D" w:rsidRDefault="00CD2D7D" w:rsidP="00CD2D7D">
      <w:pPr>
        <w:ind w:left="360"/>
        <w:jc w:val="center"/>
        <w:rPr>
          <w:sz w:val="20"/>
          <w:szCs w:val="20"/>
        </w:rPr>
      </w:pPr>
      <w:r w:rsidRPr="00CD2D7D">
        <w:rPr>
          <w:sz w:val="20"/>
          <w:szCs w:val="20"/>
        </w:rPr>
        <w:t>Figure 12</w:t>
      </w:r>
      <w:r w:rsidR="00C70CE4">
        <w:rPr>
          <w:sz w:val="20"/>
          <w:szCs w:val="20"/>
        </w:rPr>
        <w:t xml:space="preserve"> </w:t>
      </w:r>
      <w:r w:rsidRPr="00CD2D7D">
        <w:rPr>
          <w:sz w:val="20"/>
          <w:szCs w:val="20"/>
        </w:rPr>
        <w:t>: Risk Grade Distribution</w:t>
      </w:r>
    </w:p>
    <w:p w14:paraId="1085A9E0" w14:textId="7B13989E" w:rsidR="00CD2D7D" w:rsidRDefault="00CD2D7D" w:rsidP="00CD2D7D">
      <w:pPr>
        <w:ind w:left="360"/>
        <w:jc w:val="both"/>
      </w:pPr>
      <w:r w:rsidRPr="00CD2D7D">
        <w:lastRenderedPageBreak/>
        <w:t>Observation: The dataset contains a balanced mix of low, moderate, and high-risk funds, supporting diverse investor preferences.</w:t>
      </w:r>
    </w:p>
    <w:p w14:paraId="69B6A296" w14:textId="05D9E6D4" w:rsidR="00CD2D7D" w:rsidRDefault="00CD2D7D" w:rsidP="00CD2D7D">
      <w:pPr>
        <w:ind w:left="360"/>
        <w:jc w:val="both"/>
      </w:pPr>
      <w:r w:rsidRPr="00CD2D7D">
        <w:t>The performance analysis demonstrates significant variation across mutual fund schemes in terms of returns, risk exposure, expenses, and ratings. These findings provide a basis for the advanced risk analytics discussed in the next section.</w:t>
      </w:r>
    </w:p>
    <w:p w14:paraId="2340355D" w14:textId="77777777" w:rsidR="00CD2D7D" w:rsidRDefault="00CD2D7D" w:rsidP="00CD2D7D">
      <w:pPr>
        <w:ind w:left="360"/>
        <w:jc w:val="both"/>
      </w:pPr>
    </w:p>
    <w:p w14:paraId="3B3FDA86" w14:textId="4E5F5715" w:rsidR="00376A7E" w:rsidRPr="00376A7E" w:rsidRDefault="0058517B" w:rsidP="00376A7E">
      <w:pPr>
        <w:pStyle w:val="ListParagraph"/>
        <w:numPr>
          <w:ilvl w:val="0"/>
          <w:numId w:val="1"/>
        </w:numPr>
        <w:jc w:val="both"/>
        <w:rPr>
          <w:b/>
          <w:bCs/>
          <w:sz w:val="32"/>
          <w:szCs w:val="32"/>
        </w:rPr>
      </w:pPr>
      <w:r w:rsidRPr="0058517B">
        <w:rPr>
          <w:b/>
          <w:bCs/>
          <w:sz w:val="32"/>
          <w:szCs w:val="32"/>
        </w:rPr>
        <w:t>Advanced Analytics &amp; Risk Metrics</w:t>
      </w:r>
    </w:p>
    <w:p w14:paraId="49F86E26" w14:textId="154F8613" w:rsidR="0058517B" w:rsidRPr="0058517B" w:rsidRDefault="0058517B" w:rsidP="0058517B">
      <w:pPr>
        <w:pStyle w:val="ListParagraph"/>
        <w:numPr>
          <w:ilvl w:val="1"/>
          <w:numId w:val="1"/>
        </w:numPr>
        <w:jc w:val="both"/>
        <w:rPr>
          <w:b/>
          <w:bCs/>
          <w:sz w:val="28"/>
          <w:szCs w:val="28"/>
        </w:rPr>
      </w:pPr>
      <w:r w:rsidRPr="0058517B">
        <w:rPr>
          <w:b/>
          <w:bCs/>
          <w:sz w:val="28"/>
          <w:szCs w:val="28"/>
        </w:rPr>
        <w:t>Value at Risk (VaR)</w:t>
      </w:r>
    </w:p>
    <w:p w14:paraId="6DBA0B47" w14:textId="6776B5A0" w:rsidR="0058517B" w:rsidRDefault="0058517B" w:rsidP="0058517B">
      <w:pPr>
        <w:ind w:left="360"/>
        <w:jc w:val="both"/>
      </w:pPr>
      <w:r w:rsidRPr="0058517B">
        <w:t>Value at Risk (VaR) estimates the maximum potential loss that may occur within a specified confidence level over a given investment horizon. VaR is widely used by financial institutions to measure downside risk exposure.</w:t>
      </w:r>
    </w:p>
    <w:tbl>
      <w:tblPr>
        <w:tblStyle w:val="TableGrid"/>
        <w:tblW w:w="5000" w:type="pct"/>
        <w:tblLook w:val="04A0" w:firstRow="1" w:lastRow="0" w:firstColumn="1" w:lastColumn="0" w:noHBand="0" w:noVBand="1"/>
      </w:tblPr>
      <w:tblGrid>
        <w:gridCol w:w="3033"/>
        <w:gridCol w:w="2847"/>
        <w:gridCol w:w="3136"/>
      </w:tblGrid>
      <w:tr w:rsidR="0058517B" w:rsidRPr="0058517B" w14:paraId="157A7371" w14:textId="77777777" w:rsidTr="0058517B">
        <w:tc>
          <w:tcPr>
            <w:tcW w:w="1682" w:type="pct"/>
            <w:hideMark/>
          </w:tcPr>
          <w:p w14:paraId="58EE04F2" w14:textId="77777777" w:rsidR="0058517B" w:rsidRPr="0058517B" w:rsidRDefault="0058517B" w:rsidP="0058517B">
            <w:pPr>
              <w:spacing w:after="160" w:line="278" w:lineRule="auto"/>
              <w:ind w:left="360"/>
              <w:jc w:val="both"/>
              <w:rPr>
                <w:b/>
                <w:bCs/>
              </w:rPr>
            </w:pPr>
            <w:r w:rsidRPr="0058517B">
              <w:rPr>
                <w:b/>
                <w:bCs/>
              </w:rPr>
              <w:t>AMFI Code</w:t>
            </w:r>
          </w:p>
        </w:tc>
        <w:tc>
          <w:tcPr>
            <w:tcW w:w="1579" w:type="pct"/>
            <w:hideMark/>
          </w:tcPr>
          <w:p w14:paraId="3E408E4F" w14:textId="77777777" w:rsidR="0058517B" w:rsidRPr="0058517B" w:rsidRDefault="0058517B" w:rsidP="0058517B">
            <w:pPr>
              <w:spacing w:after="160" w:line="278" w:lineRule="auto"/>
              <w:ind w:left="360"/>
              <w:jc w:val="both"/>
              <w:rPr>
                <w:b/>
                <w:bCs/>
              </w:rPr>
            </w:pPr>
            <w:r w:rsidRPr="0058517B">
              <w:rPr>
                <w:b/>
                <w:bCs/>
              </w:rPr>
              <w:t>VaR (95%)</w:t>
            </w:r>
          </w:p>
        </w:tc>
        <w:tc>
          <w:tcPr>
            <w:tcW w:w="1739" w:type="pct"/>
            <w:hideMark/>
          </w:tcPr>
          <w:p w14:paraId="4DA030BC" w14:textId="77777777" w:rsidR="0058517B" w:rsidRPr="0058517B" w:rsidRDefault="0058517B" w:rsidP="0058517B">
            <w:pPr>
              <w:spacing w:after="160" w:line="278" w:lineRule="auto"/>
              <w:ind w:left="360"/>
              <w:jc w:val="both"/>
              <w:rPr>
                <w:b/>
                <w:bCs/>
              </w:rPr>
            </w:pPr>
            <w:r w:rsidRPr="0058517B">
              <w:rPr>
                <w:b/>
                <w:bCs/>
              </w:rPr>
              <w:t>CVaR (95%)</w:t>
            </w:r>
          </w:p>
        </w:tc>
      </w:tr>
      <w:tr w:rsidR="0058517B" w:rsidRPr="0058517B" w14:paraId="1E188CFE" w14:textId="77777777" w:rsidTr="0058517B">
        <w:tc>
          <w:tcPr>
            <w:tcW w:w="1682" w:type="pct"/>
            <w:hideMark/>
          </w:tcPr>
          <w:p w14:paraId="15AB730C" w14:textId="77777777" w:rsidR="0058517B" w:rsidRPr="0058517B" w:rsidRDefault="0058517B" w:rsidP="0058517B">
            <w:pPr>
              <w:spacing w:after="160" w:line="278" w:lineRule="auto"/>
              <w:ind w:left="360"/>
              <w:jc w:val="both"/>
            </w:pPr>
            <w:r w:rsidRPr="0058517B">
              <w:t>100016</w:t>
            </w:r>
          </w:p>
        </w:tc>
        <w:tc>
          <w:tcPr>
            <w:tcW w:w="1579" w:type="pct"/>
            <w:hideMark/>
          </w:tcPr>
          <w:p w14:paraId="6D69414A" w14:textId="77777777" w:rsidR="0058517B" w:rsidRPr="0058517B" w:rsidRDefault="0058517B" w:rsidP="0058517B">
            <w:pPr>
              <w:spacing w:after="160" w:line="278" w:lineRule="auto"/>
              <w:ind w:left="360"/>
              <w:jc w:val="both"/>
            </w:pPr>
            <w:r w:rsidRPr="0058517B">
              <w:t>-0.014364</w:t>
            </w:r>
          </w:p>
        </w:tc>
        <w:tc>
          <w:tcPr>
            <w:tcW w:w="1739" w:type="pct"/>
            <w:hideMark/>
          </w:tcPr>
          <w:p w14:paraId="79FA9AFB" w14:textId="77777777" w:rsidR="0058517B" w:rsidRPr="0058517B" w:rsidRDefault="0058517B" w:rsidP="0058517B">
            <w:pPr>
              <w:spacing w:after="160" w:line="278" w:lineRule="auto"/>
              <w:ind w:left="360"/>
              <w:jc w:val="both"/>
            </w:pPr>
            <w:r w:rsidRPr="0058517B">
              <w:t>-0.018060</w:t>
            </w:r>
          </w:p>
        </w:tc>
      </w:tr>
      <w:tr w:rsidR="0058517B" w:rsidRPr="0058517B" w14:paraId="292397EB" w14:textId="77777777" w:rsidTr="0058517B">
        <w:tc>
          <w:tcPr>
            <w:tcW w:w="1682" w:type="pct"/>
            <w:hideMark/>
          </w:tcPr>
          <w:p w14:paraId="2EE59EDA" w14:textId="77777777" w:rsidR="0058517B" w:rsidRPr="0058517B" w:rsidRDefault="0058517B" w:rsidP="0058517B">
            <w:pPr>
              <w:spacing w:after="160" w:line="278" w:lineRule="auto"/>
              <w:ind w:left="360"/>
              <w:jc w:val="both"/>
            </w:pPr>
            <w:r w:rsidRPr="0058517B">
              <w:t>100025</w:t>
            </w:r>
          </w:p>
        </w:tc>
        <w:tc>
          <w:tcPr>
            <w:tcW w:w="1579" w:type="pct"/>
            <w:hideMark/>
          </w:tcPr>
          <w:p w14:paraId="3A0BDBF9" w14:textId="77777777" w:rsidR="0058517B" w:rsidRPr="0058517B" w:rsidRDefault="0058517B" w:rsidP="0058517B">
            <w:pPr>
              <w:spacing w:after="160" w:line="278" w:lineRule="auto"/>
              <w:ind w:left="360"/>
              <w:jc w:val="both"/>
            </w:pPr>
            <w:r w:rsidRPr="0058517B">
              <w:t>-0.003793</w:t>
            </w:r>
          </w:p>
        </w:tc>
        <w:tc>
          <w:tcPr>
            <w:tcW w:w="1739" w:type="pct"/>
            <w:hideMark/>
          </w:tcPr>
          <w:p w14:paraId="7402C3EF" w14:textId="77777777" w:rsidR="0058517B" w:rsidRPr="0058517B" w:rsidRDefault="0058517B" w:rsidP="0058517B">
            <w:pPr>
              <w:spacing w:after="160" w:line="278" w:lineRule="auto"/>
              <w:ind w:left="360"/>
              <w:jc w:val="both"/>
            </w:pPr>
            <w:r w:rsidRPr="0058517B">
              <w:t>-0.004994</w:t>
            </w:r>
          </w:p>
        </w:tc>
      </w:tr>
      <w:tr w:rsidR="0058517B" w:rsidRPr="0058517B" w14:paraId="2A566D15" w14:textId="77777777" w:rsidTr="0058517B">
        <w:tc>
          <w:tcPr>
            <w:tcW w:w="1682" w:type="pct"/>
            <w:hideMark/>
          </w:tcPr>
          <w:p w14:paraId="5587E205" w14:textId="77777777" w:rsidR="0058517B" w:rsidRPr="0058517B" w:rsidRDefault="0058517B" w:rsidP="0058517B">
            <w:pPr>
              <w:spacing w:after="160" w:line="278" w:lineRule="auto"/>
              <w:ind w:left="360"/>
              <w:jc w:val="both"/>
            </w:pPr>
            <w:r w:rsidRPr="0058517B">
              <w:t>100033</w:t>
            </w:r>
          </w:p>
        </w:tc>
        <w:tc>
          <w:tcPr>
            <w:tcW w:w="1579" w:type="pct"/>
            <w:hideMark/>
          </w:tcPr>
          <w:p w14:paraId="58F6B6E0" w14:textId="77777777" w:rsidR="0058517B" w:rsidRPr="0058517B" w:rsidRDefault="0058517B" w:rsidP="0058517B">
            <w:pPr>
              <w:spacing w:after="160" w:line="278" w:lineRule="auto"/>
              <w:ind w:left="360"/>
              <w:jc w:val="both"/>
            </w:pPr>
            <w:r w:rsidRPr="0058517B">
              <w:t>-0.019034</w:t>
            </w:r>
          </w:p>
        </w:tc>
        <w:tc>
          <w:tcPr>
            <w:tcW w:w="1739" w:type="pct"/>
            <w:hideMark/>
          </w:tcPr>
          <w:p w14:paraId="0BD2A025" w14:textId="77777777" w:rsidR="0058517B" w:rsidRPr="0058517B" w:rsidRDefault="0058517B" w:rsidP="0058517B">
            <w:pPr>
              <w:spacing w:after="160" w:line="278" w:lineRule="auto"/>
              <w:ind w:left="360"/>
              <w:jc w:val="both"/>
            </w:pPr>
            <w:r w:rsidRPr="0058517B">
              <w:t>-0.023456</w:t>
            </w:r>
          </w:p>
        </w:tc>
      </w:tr>
      <w:tr w:rsidR="0058517B" w:rsidRPr="0058517B" w14:paraId="30A75A4B" w14:textId="77777777" w:rsidTr="0058517B">
        <w:tc>
          <w:tcPr>
            <w:tcW w:w="1682" w:type="pct"/>
            <w:hideMark/>
          </w:tcPr>
          <w:p w14:paraId="50A3769A" w14:textId="77777777" w:rsidR="0058517B" w:rsidRPr="0058517B" w:rsidRDefault="0058517B" w:rsidP="0058517B">
            <w:pPr>
              <w:spacing w:after="160" w:line="278" w:lineRule="auto"/>
              <w:ind w:left="360"/>
              <w:jc w:val="both"/>
            </w:pPr>
            <w:r w:rsidRPr="0058517B">
              <w:t>101206</w:t>
            </w:r>
          </w:p>
        </w:tc>
        <w:tc>
          <w:tcPr>
            <w:tcW w:w="1579" w:type="pct"/>
            <w:hideMark/>
          </w:tcPr>
          <w:p w14:paraId="2A09BFB9" w14:textId="77777777" w:rsidR="0058517B" w:rsidRPr="0058517B" w:rsidRDefault="0058517B" w:rsidP="0058517B">
            <w:pPr>
              <w:spacing w:after="160" w:line="278" w:lineRule="auto"/>
              <w:ind w:left="360"/>
              <w:jc w:val="both"/>
            </w:pPr>
            <w:r w:rsidRPr="0058517B">
              <w:t>-0.013282</w:t>
            </w:r>
          </w:p>
        </w:tc>
        <w:tc>
          <w:tcPr>
            <w:tcW w:w="1739" w:type="pct"/>
            <w:hideMark/>
          </w:tcPr>
          <w:p w14:paraId="530CE483" w14:textId="77777777" w:rsidR="0058517B" w:rsidRPr="0058517B" w:rsidRDefault="0058517B" w:rsidP="0058517B">
            <w:pPr>
              <w:spacing w:after="160" w:line="278" w:lineRule="auto"/>
              <w:ind w:left="360"/>
              <w:jc w:val="both"/>
            </w:pPr>
            <w:r w:rsidRPr="0058517B">
              <w:t>-0.017439</w:t>
            </w:r>
          </w:p>
        </w:tc>
      </w:tr>
      <w:tr w:rsidR="0058517B" w:rsidRPr="0058517B" w14:paraId="5FBB6615" w14:textId="77777777" w:rsidTr="0058517B">
        <w:tc>
          <w:tcPr>
            <w:tcW w:w="1682" w:type="pct"/>
            <w:hideMark/>
          </w:tcPr>
          <w:p w14:paraId="1F3FCDE2" w14:textId="77777777" w:rsidR="0058517B" w:rsidRPr="0058517B" w:rsidRDefault="0058517B" w:rsidP="0058517B">
            <w:pPr>
              <w:spacing w:after="160" w:line="278" w:lineRule="auto"/>
              <w:ind w:left="360"/>
              <w:jc w:val="both"/>
            </w:pPr>
            <w:r w:rsidRPr="0058517B">
              <w:t>101207</w:t>
            </w:r>
          </w:p>
        </w:tc>
        <w:tc>
          <w:tcPr>
            <w:tcW w:w="1579" w:type="pct"/>
            <w:hideMark/>
          </w:tcPr>
          <w:p w14:paraId="6DCA1A62" w14:textId="77777777" w:rsidR="0058517B" w:rsidRPr="0058517B" w:rsidRDefault="0058517B" w:rsidP="0058517B">
            <w:pPr>
              <w:spacing w:after="160" w:line="278" w:lineRule="auto"/>
              <w:ind w:left="360"/>
              <w:jc w:val="both"/>
            </w:pPr>
            <w:r w:rsidRPr="0058517B">
              <w:t>-0.026021</w:t>
            </w:r>
          </w:p>
        </w:tc>
        <w:tc>
          <w:tcPr>
            <w:tcW w:w="1739" w:type="pct"/>
            <w:hideMark/>
          </w:tcPr>
          <w:p w14:paraId="7D632625" w14:textId="77777777" w:rsidR="0058517B" w:rsidRPr="0058517B" w:rsidRDefault="0058517B" w:rsidP="0058517B">
            <w:pPr>
              <w:spacing w:after="160" w:line="278" w:lineRule="auto"/>
              <w:ind w:left="360"/>
              <w:jc w:val="both"/>
            </w:pPr>
            <w:r w:rsidRPr="0058517B">
              <w:t>-0.032459</w:t>
            </w:r>
          </w:p>
        </w:tc>
      </w:tr>
    </w:tbl>
    <w:p w14:paraId="5B26A8FA" w14:textId="158E777C" w:rsidR="0058517B" w:rsidRPr="00056E6F" w:rsidRDefault="00056E6F" w:rsidP="00056E6F">
      <w:pPr>
        <w:ind w:left="360"/>
        <w:jc w:val="center"/>
        <w:rPr>
          <w:sz w:val="20"/>
          <w:szCs w:val="20"/>
        </w:rPr>
      </w:pPr>
      <w:r w:rsidRPr="00056E6F">
        <w:rPr>
          <w:sz w:val="20"/>
          <w:szCs w:val="20"/>
        </w:rPr>
        <w:t>Table 1: Sample VaR and CVaR Results</w:t>
      </w:r>
    </w:p>
    <w:p w14:paraId="30E49FFB" w14:textId="7FB95D52" w:rsidR="0058517B" w:rsidRDefault="0058517B" w:rsidP="0058517B">
      <w:pPr>
        <w:ind w:left="360"/>
        <w:jc w:val="both"/>
      </w:pPr>
      <w:r w:rsidRPr="0058517B">
        <w:t>Observation: VaR analysis indicates the estimated maximum loss that investors may experience under normal market conditions at a 95% confidence level.</w:t>
      </w:r>
    </w:p>
    <w:p w14:paraId="36690EAE" w14:textId="1BC3A8E5" w:rsidR="0058517B" w:rsidRPr="0058517B" w:rsidRDefault="0058517B" w:rsidP="0058517B">
      <w:pPr>
        <w:pStyle w:val="ListParagraph"/>
        <w:numPr>
          <w:ilvl w:val="1"/>
          <w:numId w:val="1"/>
        </w:numPr>
        <w:jc w:val="both"/>
        <w:rPr>
          <w:b/>
          <w:bCs/>
          <w:sz w:val="28"/>
          <w:szCs w:val="28"/>
        </w:rPr>
      </w:pPr>
      <w:r w:rsidRPr="0058517B">
        <w:rPr>
          <w:b/>
          <w:bCs/>
          <w:sz w:val="28"/>
          <w:szCs w:val="28"/>
        </w:rPr>
        <w:t>Conditional Value at Risk (CVaR)</w:t>
      </w:r>
    </w:p>
    <w:p w14:paraId="4A28D6C2" w14:textId="2B667B6E" w:rsidR="0058517B" w:rsidRDefault="0058517B" w:rsidP="0058517B">
      <w:pPr>
        <w:ind w:left="360"/>
        <w:jc w:val="both"/>
      </w:pPr>
      <w:r w:rsidRPr="0058517B">
        <w:t>Conditional Value at Risk (CVaR) extends VaR by estimating the average loss beyond the VaR threshold. It provides a deeper understanding of extreme downside scenarios.</w:t>
      </w:r>
    </w:p>
    <w:p w14:paraId="4E0ADCEC" w14:textId="61A56AA8" w:rsidR="0058517B" w:rsidRDefault="0058517B" w:rsidP="0058517B">
      <w:pPr>
        <w:ind w:left="360"/>
        <w:jc w:val="both"/>
      </w:pPr>
      <w:r w:rsidRPr="0058517B">
        <w:t>Observation: CVaR values highlight tail-risk exposure and provide a more conservative measure of portfolio risk compared to VaR.</w:t>
      </w:r>
    </w:p>
    <w:p w14:paraId="186BB645" w14:textId="77777777" w:rsidR="0058517B" w:rsidRDefault="0058517B" w:rsidP="0058517B">
      <w:pPr>
        <w:ind w:left="360"/>
        <w:jc w:val="both"/>
      </w:pPr>
    </w:p>
    <w:p w14:paraId="5CB7EDF7" w14:textId="77777777" w:rsidR="0058517B" w:rsidRDefault="0058517B" w:rsidP="0058517B">
      <w:pPr>
        <w:ind w:left="360"/>
        <w:jc w:val="both"/>
      </w:pPr>
    </w:p>
    <w:p w14:paraId="4DD480AD" w14:textId="77777777" w:rsidR="0058517B" w:rsidRDefault="0058517B" w:rsidP="0058517B">
      <w:pPr>
        <w:ind w:left="360"/>
        <w:jc w:val="both"/>
      </w:pPr>
    </w:p>
    <w:p w14:paraId="3610F598" w14:textId="77777777" w:rsidR="0058517B" w:rsidRDefault="0058517B" w:rsidP="0058517B">
      <w:pPr>
        <w:ind w:left="360"/>
        <w:jc w:val="both"/>
      </w:pPr>
    </w:p>
    <w:p w14:paraId="01F56BC9" w14:textId="3A819E70" w:rsidR="0058517B" w:rsidRPr="0058517B" w:rsidRDefault="0058517B" w:rsidP="0058517B">
      <w:pPr>
        <w:pStyle w:val="ListParagraph"/>
        <w:numPr>
          <w:ilvl w:val="1"/>
          <w:numId w:val="1"/>
        </w:numPr>
        <w:jc w:val="both"/>
        <w:rPr>
          <w:b/>
          <w:bCs/>
          <w:sz w:val="28"/>
          <w:szCs w:val="28"/>
        </w:rPr>
      </w:pPr>
      <w:r w:rsidRPr="0058517B">
        <w:rPr>
          <w:b/>
          <w:bCs/>
          <w:sz w:val="28"/>
          <w:szCs w:val="28"/>
        </w:rPr>
        <w:lastRenderedPageBreak/>
        <w:t>Rolling Sharpe Ratio Analysis</w:t>
      </w:r>
    </w:p>
    <w:p w14:paraId="54E6EF92" w14:textId="3ED59E94" w:rsidR="0058517B" w:rsidRDefault="0058517B" w:rsidP="0058517B">
      <w:pPr>
        <w:ind w:left="360"/>
        <w:jc w:val="both"/>
        <w:rPr>
          <w:b/>
          <w:bCs/>
          <w:sz w:val="28"/>
          <w:szCs w:val="28"/>
        </w:rPr>
      </w:pPr>
      <w:r>
        <w:rPr>
          <w:b/>
          <w:bCs/>
          <w:noProof/>
          <w:sz w:val="28"/>
          <w:szCs w:val="28"/>
        </w:rPr>
        <w:drawing>
          <wp:inline distT="0" distB="0" distL="0" distR="0" wp14:anchorId="24317267" wp14:editId="47D8CFA8">
            <wp:extent cx="5040000" cy="2741680"/>
            <wp:effectExtent l="0" t="0" r="8255" b="1905"/>
            <wp:docPr id="7267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1388" name="Picture 72671388"/>
                    <pic:cNvPicPr/>
                  </pic:nvPicPr>
                  <pic:blipFill>
                    <a:blip r:embed="rId20">
                      <a:extLst>
                        <a:ext uri="{28A0092B-C50C-407E-A947-70E740481C1C}">
                          <a14:useLocalDpi xmlns:a14="http://schemas.microsoft.com/office/drawing/2010/main" val="0"/>
                        </a:ext>
                      </a:extLst>
                    </a:blip>
                    <a:stretch>
                      <a:fillRect/>
                    </a:stretch>
                  </pic:blipFill>
                  <pic:spPr>
                    <a:xfrm>
                      <a:off x="0" y="0"/>
                      <a:ext cx="5040000" cy="2741680"/>
                    </a:xfrm>
                    <a:prstGeom prst="rect">
                      <a:avLst/>
                    </a:prstGeom>
                  </pic:spPr>
                </pic:pic>
              </a:graphicData>
            </a:graphic>
          </wp:inline>
        </w:drawing>
      </w:r>
    </w:p>
    <w:p w14:paraId="32759D73" w14:textId="376AEFBC" w:rsidR="00056E6F" w:rsidRDefault="00056E6F" w:rsidP="00056E6F">
      <w:pPr>
        <w:ind w:left="360"/>
        <w:jc w:val="center"/>
        <w:rPr>
          <w:sz w:val="20"/>
          <w:szCs w:val="20"/>
        </w:rPr>
      </w:pPr>
      <w:r w:rsidRPr="00056E6F">
        <w:rPr>
          <w:sz w:val="20"/>
          <w:szCs w:val="20"/>
        </w:rPr>
        <w:t>Figure 13</w:t>
      </w:r>
      <w:r w:rsidR="00C70CE4">
        <w:rPr>
          <w:sz w:val="20"/>
          <w:szCs w:val="20"/>
        </w:rPr>
        <w:t xml:space="preserve"> </w:t>
      </w:r>
      <w:r w:rsidRPr="00056E6F">
        <w:rPr>
          <w:sz w:val="20"/>
          <w:szCs w:val="20"/>
        </w:rPr>
        <w:t>: Rolling Sharpe Ratio Trend</w:t>
      </w:r>
    </w:p>
    <w:p w14:paraId="00EF8C1D" w14:textId="6958E486" w:rsidR="00056E6F" w:rsidRDefault="00056E6F" w:rsidP="00056E6F">
      <w:pPr>
        <w:ind w:left="360"/>
        <w:jc w:val="both"/>
      </w:pPr>
      <w:r w:rsidRPr="00056E6F">
        <w:t>Rolling Sharpe Ratio analysis evaluates risk-adjusted performance over time. Unlike a static Sharpe Ratio, the rolling approach captures changes in fund efficiency across different market conditions.</w:t>
      </w:r>
    </w:p>
    <w:p w14:paraId="4F645924" w14:textId="7203BC5F" w:rsidR="00056E6F" w:rsidRDefault="00056E6F" w:rsidP="00056E6F">
      <w:pPr>
        <w:ind w:left="360"/>
        <w:jc w:val="both"/>
      </w:pPr>
      <w:r w:rsidRPr="00056E6F">
        <w:t>Observation: Periodic fluctuations in rolling Sharpe Ratios indicate changing market environments and varying effectiveness of fund management strategies.</w:t>
      </w:r>
    </w:p>
    <w:p w14:paraId="398744F0" w14:textId="77777777" w:rsidR="00376A7E" w:rsidRDefault="00376A7E" w:rsidP="00056E6F">
      <w:pPr>
        <w:ind w:left="360"/>
        <w:jc w:val="both"/>
      </w:pPr>
    </w:p>
    <w:p w14:paraId="7C66AFAC" w14:textId="77777777" w:rsidR="00376A7E" w:rsidRDefault="00376A7E" w:rsidP="00056E6F">
      <w:pPr>
        <w:ind w:left="360"/>
        <w:jc w:val="both"/>
      </w:pPr>
    </w:p>
    <w:p w14:paraId="462BA9FE" w14:textId="77777777" w:rsidR="00376A7E" w:rsidRDefault="00376A7E" w:rsidP="00056E6F">
      <w:pPr>
        <w:ind w:left="360"/>
        <w:jc w:val="both"/>
      </w:pPr>
    </w:p>
    <w:p w14:paraId="768F7ABF" w14:textId="77777777" w:rsidR="00376A7E" w:rsidRDefault="00376A7E" w:rsidP="00056E6F">
      <w:pPr>
        <w:ind w:left="360"/>
        <w:jc w:val="both"/>
      </w:pPr>
    </w:p>
    <w:p w14:paraId="30476305" w14:textId="77777777" w:rsidR="00376A7E" w:rsidRDefault="00376A7E" w:rsidP="00056E6F">
      <w:pPr>
        <w:ind w:left="360"/>
        <w:jc w:val="both"/>
      </w:pPr>
    </w:p>
    <w:p w14:paraId="6C4F55F1" w14:textId="77777777" w:rsidR="00376A7E" w:rsidRDefault="00376A7E" w:rsidP="00056E6F">
      <w:pPr>
        <w:ind w:left="360"/>
        <w:jc w:val="both"/>
      </w:pPr>
    </w:p>
    <w:p w14:paraId="4D5FC39A" w14:textId="77777777" w:rsidR="00376A7E" w:rsidRDefault="00376A7E" w:rsidP="00056E6F">
      <w:pPr>
        <w:ind w:left="360"/>
        <w:jc w:val="both"/>
      </w:pPr>
    </w:p>
    <w:p w14:paraId="3C4B07AB" w14:textId="77777777" w:rsidR="00376A7E" w:rsidRDefault="00376A7E" w:rsidP="00056E6F">
      <w:pPr>
        <w:ind w:left="360"/>
        <w:jc w:val="both"/>
      </w:pPr>
    </w:p>
    <w:p w14:paraId="1F1BC6BC" w14:textId="77777777" w:rsidR="00376A7E" w:rsidRDefault="00376A7E" w:rsidP="00056E6F">
      <w:pPr>
        <w:ind w:left="360"/>
        <w:jc w:val="both"/>
      </w:pPr>
    </w:p>
    <w:p w14:paraId="35C30C71" w14:textId="77777777" w:rsidR="00376A7E" w:rsidRDefault="00376A7E" w:rsidP="00056E6F">
      <w:pPr>
        <w:ind w:left="360"/>
        <w:jc w:val="both"/>
      </w:pPr>
    </w:p>
    <w:p w14:paraId="0A831293" w14:textId="77777777" w:rsidR="00376A7E" w:rsidRDefault="00376A7E" w:rsidP="00056E6F">
      <w:pPr>
        <w:ind w:left="360"/>
        <w:jc w:val="both"/>
      </w:pPr>
    </w:p>
    <w:p w14:paraId="0FEC10D0" w14:textId="77777777" w:rsidR="00376A7E" w:rsidRDefault="00376A7E" w:rsidP="00056E6F">
      <w:pPr>
        <w:ind w:left="360"/>
        <w:jc w:val="both"/>
      </w:pPr>
    </w:p>
    <w:p w14:paraId="35D65D95" w14:textId="77777777" w:rsidR="00376A7E" w:rsidRDefault="00376A7E" w:rsidP="00056E6F">
      <w:pPr>
        <w:ind w:left="360"/>
        <w:jc w:val="both"/>
      </w:pPr>
    </w:p>
    <w:p w14:paraId="06206F4D" w14:textId="16FE20B6" w:rsidR="00056E6F" w:rsidRPr="00056E6F" w:rsidRDefault="00056E6F" w:rsidP="00056E6F">
      <w:pPr>
        <w:pStyle w:val="ListParagraph"/>
        <w:numPr>
          <w:ilvl w:val="1"/>
          <w:numId w:val="1"/>
        </w:numPr>
        <w:jc w:val="both"/>
        <w:rPr>
          <w:b/>
          <w:bCs/>
          <w:sz w:val="28"/>
          <w:szCs w:val="28"/>
        </w:rPr>
      </w:pPr>
      <w:r w:rsidRPr="00056E6F">
        <w:rPr>
          <w:b/>
          <w:bCs/>
          <w:sz w:val="28"/>
          <w:szCs w:val="28"/>
        </w:rPr>
        <w:lastRenderedPageBreak/>
        <w:t>Cohort Analysis</w:t>
      </w:r>
    </w:p>
    <w:p w14:paraId="360C7555" w14:textId="1EE38733" w:rsidR="00056E6F" w:rsidRDefault="00056E6F" w:rsidP="00056E6F">
      <w:pPr>
        <w:ind w:left="360"/>
        <w:jc w:val="both"/>
      </w:pPr>
      <w:r w:rsidRPr="00056E6F">
        <w:t>Investor cohort analysis groups investors based on their onboarding period and evaluates their investment behavior over time. This approach helps identify retention and participation trends.</w:t>
      </w:r>
    </w:p>
    <w:tbl>
      <w:tblPr>
        <w:tblStyle w:val="TableGrid"/>
        <w:tblW w:w="5000" w:type="pct"/>
        <w:tblLook w:val="04A0" w:firstRow="1" w:lastRow="0" w:firstColumn="1" w:lastColumn="0" w:noHBand="0" w:noVBand="1"/>
      </w:tblPr>
      <w:tblGrid>
        <w:gridCol w:w="1578"/>
        <w:gridCol w:w="2012"/>
        <w:gridCol w:w="1965"/>
        <w:gridCol w:w="1587"/>
        <w:gridCol w:w="1874"/>
      </w:tblGrid>
      <w:tr w:rsidR="00056E6F" w:rsidRPr="00056E6F" w14:paraId="77C15B58" w14:textId="77777777" w:rsidTr="00056E6F">
        <w:tc>
          <w:tcPr>
            <w:tcW w:w="875" w:type="pct"/>
            <w:hideMark/>
          </w:tcPr>
          <w:p w14:paraId="0C10A72F" w14:textId="77777777" w:rsidR="00056E6F" w:rsidRPr="00056E6F" w:rsidRDefault="00056E6F" w:rsidP="00056E6F">
            <w:pPr>
              <w:spacing w:after="160" w:line="278" w:lineRule="auto"/>
              <w:ind w:left="360"/>
              <w:jc w:val="both"/>
              <w:rPr>
                <w:b/>
                <w:bCs/>
              </w:rPr>
            </w:pPr>
            <w:r w:rsidRPr="00056E6F">
              <w:rPr>
                <w:b/>
                <w:bCs/>
              </w:rPr>
              <w:t>Cohort Year</w:t>
            </w:r>
          </w:p>
        </w:tc>
        <w:tc>
          <w:tcPr>
            <w:tcW w:w="1116" w:type="pct"/>
            <w:hideMark/>
          </w:tcPr>
          <w:p w14:paraId="75EA72D7" w14:textId="77777777" w:rsidR="00056E6F" w:rsidRPr="00056E6F" w:rsidRDefault="00056E6F" w:rsidP="00056E6F">
            <w:pPr>
              <w:spacing w:after="160" w:line="278" w:lineRule="auto"/>
              <w:ind w:left="360"/>
              <w:jc w:val="both"/>
              <w:rPr>
                <w:b/>
                <w:bCs/>
              </w:rPr>
            </w:pPr>
            <w:r w:rsidRPr="00056E6F">
              <w:rPr>
                <w:b/>
                <w:bCs/>
              </w:rPr>
              <w:t>Avg Investment</w:t>
            </w:r>
          </w:p>
        </w:tc>
        <w:tc>
          <w:tcPr>
            <w:tcW w:w="1090" w:type="pct"/>
            <w:hideMark/>
          </w:tcPr>
          <w:p w14:paraId="3E4487DC" w14:textId="77777777" w:rsidR="00056E6F" w:rsidRPr="00056E6F" w:rsidRDefault="00056E6F" w:rsidP="00056E6F">
            <w:pPr>
              <w:spacing w:after="160" w:line="278" w:lineRule="auto"/>
              <w:ind w:left="360"/>
              <w:jc w:val="both"/>
              <w:rPr>
                <w:b/>
                <w:bCs/>
              </w:rPr>
            </w:pPr>
            <w:r w:rsidRPr="00056E6F">
              <w:rPr>
                <w:b/>
                <w:bCs/>
              </w:rPr>
              <w:t>Total Invested</w:t>
            </w:r>
          </w:p>
        </w:tc>
        <w:tc>
          <w:tcPr>
            <w:tcW w:w="880" w:type="pct"/>
            <w:hideMark/>
          </w:tcPr>
          <w:p w14:paraId="661CD02C" w14:textId="77777777" w:rsidR="00056E6F" w:rsidRPr="00056E6F" w:rsidRDefault="00056E6F" w:rsidP="00056E6F">
            <w:pPr>
              <w:spacing w:after="160" w:line="278" w:lineRule="auto"/>
              <w:ind w:left="360"/>
              <w:jc w:val="both"/>
              <w:rPr>
                <w:b/>
                <w:bCs/>
              </w:rPr>
            </w:pPr>
            <w:r w:rsidRPr="00056E6F">
              <w:rPr>
                <w:b/>
                <w:bCs/>
              </w:rPr>
              <w:t>Investors</w:t>
            </w:r>
          </w:p>
        </w:tc>
        <w:tc>
          <w:tcPr>
            <w:tcW w:w="1039" w:type="pct"/>
            <w:hideMark/>
          </w:tcPr>
          <w:p w14:paraId="7A6B0C3C" w14:textId="77777777" w:rsidR="00056E6F" w:rsidRPr="00056E6F" w:rsidRDefault="00056E6F" w:rsidP="00056E6F">
            <w:pPr>
              <w:spacing w:after="160" w:line="278" w:lineRule="auto"/>
              <w:ind w:left="360"/>
              <w:jc w:val="both"/>
              <w:rPr>
                <w:b/>
                <w:bCs/>
              </w:rPr>
            </w:pPr>
            <w:r w:rsidRPr="00056E6F">
              <w:rPr>
                <w:b/>
                <w:bCs/>
              </w:rPr>
              <w:t>Preferred Fund</w:t>
            </w:r>
          </w:p>
        </w:tc>
      </w:tr>
      <w:tr w:rsidR="00056E6F" w:rsidRPr="00056E6F" w14:paraId="32C3E799" w14:textId="77777777" w:rsidTr="00056E6F">
        <w:tc>
          <w:tcPr>
            <w:tcW w:w="875" w:type="pct"/>
            <w:hideMark/>
          </w:tcPr>
          <w:p w14:paraId="4FDA416B" w14:textId="77777777" w:rsidR="00056E6F" w:rsidRPr="00056E6F" w:rsidRDefault="00056E6F" w:rsidP="00056E6F">
            <w:pPr>
              <w:spacing w:after="160" w:line="278" w:lineRule="auto"/>
              <w:ind w:left="360"/>
              <w:jc w:val="both"/>
            </w:pPr>
            <w:r w:rsidRPr="00056E6F">
              <w:t>2024</w:t>
            </w:r>
          </w:p>
        </w:tc>
        <w:tc>
          <w:tcPr>
            <w:tcW w:w="1116" w:type="pct"/>
            <w:hideMark/>
          </w:tcPr>
          <w:p w14:paraId="030C88DB" w14:textId="77777777" w:rsidR="00056E6F" w:rsidRPr="00056E6F" w:rsidRDefault="00056E6F" w:rsidP="00056E6F">
            <w:pPr>
              <w:spacing w:after="160" w:line="278" w:lineRule="auto"/>
              <w:ind w:left="360"/>
              <w:jc w:val="both"/>
            </w:pPr>
            <w:r w:rsidRPr="00056E6F">
              <w:t>107422.54</w:t>
            </w:r>
          </w:p>
        </w:tc>
        <w:tc>
          <w:tcPr>
            <w:tcW w:w="1090" w:type="pct"/>
            <w:hideMark/>
          </w:tcPr>
          <w:p w14:paraId="12EAEB04" w14:textId="77777777" w:rsidR="00056E6F" w:rsidRPr="00056E6F" w:rsidRDefault="00056E6F" w:rsidP="00056E6F">
            <w:pPr>
              <w:spacing w:after="160" w:line="278" w:lineRule="auto"/>
              <w:ind w:left="360"/>
              <w:jc w:val="both"/>
            </w:pPr>
            <w:r w:rsidRPr="00056E6F">
              <w:t>3491125187</w:t>
            </w:r>
          </w:p>
        </w:tc>
        <w:tc>
          <w:tcPr>
            <w:tcW w:w="880" w:type="pct"/>
            <w:hideMark/>
          </w:tcPr>
          <w:p w14:paraId="5946A76F" w14:textId="77777777" w:rsidR="00056E6F" w:rsidRPr="00056E6F" w:rsidRDefault="00056E6F" w:rsidP="00056E6F">
            <w:pPr>
              <w:spacing w:after="160" w:line="278" w:lineRule="auto"/>
              <w:ind w:left="360"/>
              <w:jc w:val="both"/>
            </w:pPr>
            <w:r w:rsidRPr="00056E6F">
              <w:t>4803</w:t>
            </w:r>
          </w:p>
        </w:tc>
        <w:tc>
          <w:tcPr>
            <w:tcW w:w="1039" w:type="pct"/>
            <w:hideMark/>
          </w:tcPr>
          <w:p w14:paraId="069239E6" w14:textId="77777777" w:rsidR="00056E6F" w:rsidRPr="00056E6F" w:rsidRDefault="00056E6F" w:rsidP="00056E6F">
            <w:pPr>
              <w:spacing w:after="160" w:line="278" w:lineRule="auto"/>
              <w:ind w:left="360"/>
              <w:jc w:val="both"/>
            </w:pPr>
            <w:r w:rsidRPr="00056E6F">
              <w:t>120504</w:t>
            </w:r>
          </w:p>
        </w:tc>
      </w:tr>
      <w:tr w:rsidR="00056E6F" w:rsidRPr="00056E6F" w14:paraId="1A5238A1" w14:textId="77777777" w:rsidTr="00056E6F">
        <w:tc>
          <w:tcPr>
            <w:tcW w:w="875" w:type="pct"/>
            <w:hideMark/>
          </w:tcPr>
          <w:p w14:paraId="2098B785" w14:textId="77777777" w:rsidR="00056E6F" w:rsidRPr="00056E6F" w:rsidRDefault="00056E6F" w:rsidP="00056E6F">
            <w:pPr>
              <w:spacing w:after="160" w:line="278" w:lineRule="auto"/>
              <w:ind w:left="360"/>
              <w:jc w:val="both"/>
            </w:pPr>
            <w:r w:rsidRPr="00056E6F">
              <w:t>2025</w:t>
            </w:r>
          </w:p>
        </w:tc>
        <w:tc>
          <w:tcPr>
            <w:tcW w:w="1116" w:type="pct"/>
            <w:hideMark/>
          </w:tcPr>
          <w:p w14:paraId="1DC5221D" w14:textId="77777777" w:rsidR="00056E6F" w:rsidRPr="00056E6F" w:rsidRDefault="00056E6F" w:rsidP="00056E6F">
            <w:pPr>
              <w:spacing w:after="160" w:line="278" w:lineRule="auto"/>
              <w:ind w:left="360"/>
              <w:jc w:val="both"/>
            </w:pPr>
            <w:r w:rsidRPr="00056E6F">
              <w:t>109158.58</w:t>
            </w:r>
          </w:p>
        </w:tc>
        <w:tc>
          <w:tcPr>
            <w:tcW w:w="1090" w:type="pct"/>
            <w:hideMark/>
          </w:tcPr>
          <w:p w14:paraId="2EBA803D" w14:textId="77777777" w:rsidR="00056E6F" w:rsidRPr="00056E6F" w:rsidRDefault="00056E6F" w:rsidP="00056E6F">
            <w:pPr>
              <w:spacing w:after="160" w:line="278" w:lineRule="auto"/>
              <w:ind w:left="360"/>
              <w:jc w:val="both"/>
            </w:pPr>
            <w:r w:rsidRPr="00056E6F">
              <w:t>30455243</w:t>
            </w:r>
          </w:p>
        </w:tc>
        <w:tc>
          <w:tcPr>
            <w:tcW w:w="880" w:type="pct"/>
            <w:hideMark/>
          </w:tcPr>
          <w:p w14:paraId="43D6657F" w14:textId="77777777" w:rsidR="00056E6F" w:rsidRPr="00056E6F" w:rsidRDefault="00056E6F" w:rsidP="00056E6F">
            <w:pPr>
              <w:spacing w:after="160" w:line="278" w:lineRule="auto"/>
              <w:ind w:left="360"/>
              <w:jc w:val="both"/>
            </w:pPr>
            <w:r w:rsidRPr="00056E6F">
              <w:t>197</w:t>
            </w:r>
          </w:p>
        </w:tc>
        <w:tc>
          <w:tcPr>
            <w:tcW w:w="1039" w:type="pct"/>
            <w:hideMark/>
          </w:tcPr>
          <w:p w14:paraId="1300A1F7" w14:textId="77777777" w:rsidR="00056E6F" w:rsidRPr="00056E6F" w:rsidRDefault="00056E6F" w:rsidP="00056E6F">
            <w:pPr>
              <w:spacing w:after="160" w:line="278" w:lineRule="auto"/>
              <w:ind w:left="360"/>
              <w:jc w:val="both"/>
            </w:pPr>
            <w:r w:rsidRPr="00056E6F">
              <w:t>119551</w:t>
            </w:r>
          </w:p>
        </w:tc>
      </w:tr>
    </w:tbl>
    <w:p w14:paraId="34AE0077" w14:textId="30D67F2B" w:rsidR="00056E6F" w:rsidRDefault="00056E6F" w:rsidP="00056E6F">
      <w:pPr>
        <w:ind w:left="360"/>
        <w:jc w:val="center"/>
        <w:rPr>
          <w:sz w:val="20"/>
          <w:szCs w:val="20"/>
        </w:rPr>
      </w:pPr>
      <w:r w:rsidRPr="00056E6F">
        <w:rPr>
          <w:sz w:val="20"/>
          <w:szCs w:val="20"/>
        </w:rPr>
        <w:t>Table 2: Investor Cohort Analysis Results</w:t>
      </w:r>
    </w:p>
    <w:p w14:paraId="6CA5E95D" w14:textId="7BD0E030" w:rsidR="00056E6F" w:rsidRDefault="00056E6F" w:rsidP="00376A7E">
      <w:pPr>
        <w:ind w:left="360"/>
        <w:jc w:val="both"/>
      </w:pPr>
      <w:r w:rsidRPr="00056E6F">
        <w:t>Observation: Investors onboarded in 2024 contributed the majority of investment volume, reflecting stronger participation and longer investment horizons.</w:t>
      </w:r>
    </w:p>
    <w:p w14:paraId="7AA5CEFA" w14:textId="77777777" w:rsidR="00376A7E" w:rsidRDefault="00376A7E" w:rsidP="00376A7E">
      <w:pPr>
        <w:ind w:left="360"/>
        <w:jc w:val="both"/>
      </w:pPr>
    </w:p>
    <w:p w14:paraId="1560FB4D" w14:textId="5705AA90" w:rsidR="00056E6F" w:rsidRPr="00056E6F" w:rsidRDefault="00056E6F" w:rsidP="00056E6F">
      <w:pPr>
        <w:pStyle w:val="ListParagraph"/>
        <w:numPr>
          <w:ilvl w:val="1"/>
          <w:numId w:val="1"/>
        </w:numPr>
        <w:jc w:val="both"/>
        <w:rPr>
          <w:b/>
          <w:bCs/>
          <w:sz w:val="28"/>
          <w:szCs w:val="28"/>
        </w:rPr>
      </w:pPr>
      <w:r w:rsidRPr="00056E6F">
        <w:rPr>
          <w:b/>
          <w:bCs/>
          <w:sz w:val="28"/>
          <w:szCs w:val="28"/>
        </w:rPr>
        <w:t>SIP Continuity Analysis</w:t>
      </w:r>
    </w:p>
    <w:p w14:paraId="37F1EC5E" w14:textId="5C9E957E" w:rsidR="00056E6F" w:rsidRDefault="00056E6F" w:rsidP="00056E6F">
      <w:pPr>
        <w:ind w:left="360"/>
        <w:jc w:val="both"/>
      </w:pPr>
      <w:r w:rsidRPr="00056E6F">
        <w:t>SIP continuity analysis was performed to evaluate investor engagement and identify potential churn risk. Investors were classified as Active or At Risk based on their contribution continuity patterns.</w:t>
      </w:r>
    </w:p>
    <w:tbl>
      <w:tblPr>
        <w:tblStyle w:val="TableGrid"/>
        <w:tblW w:w="5000" w:type="pct"/>
        <w:tblLook w:val="04A0" w:firstRow="1" w:lastRow="0" w:firstColumn="1" w:lastColumn="0" w:noHBand="0" w:noVBand="1"/>
      </w:tblPr>
      <w:tblGrid>
        <w:gridCol w:w="5193"/>
        <w:gridCol w:w="3823"/>
      </w:tblGrid>
      <w:tr w:rsidR="00056E6F" w:rsidRPr="00056E6F" w14:paraId="7E6D4027" w14:textId="77777777" w:rsidTr="00056E6F">
        <w:tc>
          <w:tcPr>
            <w:tcW w:w="2880" w:type="pct"/>
            <w:hideMark/>
          </w:tcPr>
          <w:p w14:paraId="61A5F1B9" w14:textId="77777777" w:rsidR="00056E6F" w:rsidRPr="00056E6F" w:rsidRDefault="00056E6F" w:rsidP="00056E6F">
            <w:pPr>
              <w:spacing w:after="160" w:line="278" w:lineRule="auto"/>
              <w:ind w:left="360"/>
              <w:jc w:val="both"/>
              <w:rPr>
                <w:b/>
                <w:bCs/>
              </w:rPr>
            </w:pPr>
            <w:r w:rsidRPr="00056E6F">
              <w:rPr>
                <w:b/>
                <w:bCs/>
              </w:rPr>
              <w:t>SIP Status</w:t>
            </w:r>
          </w:p>
        </w:tc>
        <w:tc>
          <w:tcPr>
            <w:tcW w:w="2120" w:type="pct"/>
            <w:hideMark/>
          </w:tcPr>
          <w:p w14:paraId="3637315B" w14:textId="77777777" w:rsidR="00056E6F" w:rsidRPr="00056E6F" w:rsidRDefault="00056E6F" w:rsidP="00056E6F">
            <w:pPr>
              <w:spacing w:after="160" w:line="278" w:lineRule="auto"/>
              <w:ind w:left="360"/>
              <w:jc w:val="both"/>
              <w:rPr>
                <w:b/>
                <w:bCs/>
              </w:rPr>
            </w:pPr>
            <w:r w:rsidRPr="00056E6F">
              <w:rPr>
                <w:b/>
                <w:bCs/>
              </w:rPr>
              <w:t>Count</w:t>
            </w:r>
          </w:p>
        </w:tc>
      </w:tr>
      <w:tr w:rsidR="00056E6F" w:rsidRPr="00056E6F" w14:paraId="33DCA2BC" w14:textId="77777777" w:rsidTr="00056E6F">
        <w:tc>
          <w:tcPr>
            <w:tcW w:w="2880" w:type="pct"/>
            <w:hideMark/>
          </w:tcPr>
          <w:p w14:paraId="40431F0A" w14:textId="77777777" w:rsidR="00056E6F" w:rsidRPr="00056E6F" w:rsidRDefault="00056E6F" w:rsidP="00056E6F">
            <w:pPr>
              <w:spacing w:after="160" w:line="278" w:lineRule="auto"/>
              <w:ind w:left="360"/>
              <w:jc w:val="both"/>
            </w:pPr>
            <w:r w:rsidRPr="00056E6F">
              <w:t>Active</w:t>
            </w:r>
          </w:p>
        </w:tc>
        <w:tc>
          <w:tcPr>
            <w:tcW w:w="2120" w:type="pct"/>
            <w:hideMark/>
          </w:tcPr>
          <w:p w14:paraId="6A0A9AAC" w14:textId="77777777" w:rsidR="00056E6F" w:rsidRPr="00056E6F" w:rsidRDefault="00056E6F" w:rsidP="00056E6F">
            <w:pPr>
              <w:spacing w:after="160" w:line="278" w:lineRule="auto"/>
              <w:ind w:left="360"/>
              <w:jc w:val="both"/>
            </w:pPr>
            <w:r w:rsidRPr="00056E6F">
              <w:t>695</w:t>
            </w:r>
          </w:p>
        </w:tc>
      </w:tr>
      <w:tr w:rsidR="00056E6F" w:rsidRPr="00056E6F" w14:paraId="7C7E8BA0" w14:textId="77777777" w:rsidTr="00056E6F">
        <w:tc>
          <w:tcPr>
            <w:tcW w:w="2880" w:type="pct"/>
            <w:hideMark/>
          </w:tcPr>
          <w:p w14:paraId="325BCF81" w14:textId="77777777" w:rsidR="00056E6F" w:rsidRPr="00056E6F" w:rsidRDefault="00056E6F" w:rsidP="00056E6F">
            <w:pPr>
              <w:spacing w:after="160" w:line="278" w:lineRule="auto"/>
              <w:ind w:left="360"/>
              <w:jc w:val="both"/>
            </w:pPr>
            <w:r w:rsidRPr="00056E6F">
              <w:t>At Risk</w:t>
            </w:r>
          </w:p>
        </w:tc>
        <w:tc>
          <w:tcPr>
            <w:tcW w:w="2120" w:type="pct"/>
            <w:hideMark/>
          </w:tcPr>
          <w:p w14:paraId="07344D1A" w14:textId="77777777" w:rsidR="00056E6F" w:rsidRPr="00056E6F" w:rsidRDefault="00056E6F" w:rsidP="00056E6F">
            <w:pPr>
              <w:spacing w:after="160" w:line="278" w:lineRule="auto"/>
              <w:ind w:left="360"/>
              <w:jc w:val="both"/>
            </w:pPr>
            <w:r w:rsidRPr="00056E6F">
              <w:t>4305</w:t>
            </w:r>
          </w:p>
        </w:tc>
      </w:tr>
    </w:tbl>
    <w:p w14:paraId="13C77638" w14:textId="454C4E9D" w:rsidR="00056E6F" w:rsidRDefault="00056E6F" w:rsidP="00056E6F">
      <w:pPr>
        <w:ind w:left="360"/>
        <w:jc w:val="center"/>
        <w:rPr>
          <w:sz w:val="20"/>
          <w:szCs w:val="20"/>
        </w:rPr>
      </w:pPr>
      <w:r w:rsidRPr="00056E6F">
        <w:rPr>
          <w:sz w:val="20"/>
          <w:szCs w:val="20"/>
        </w:rPr>
        <w:t>Table 3: SIP Continuity Analysis Results</w:t>
      </w:r>
    </w:p>
    <w:p w14:paraId="4F97505D" w14:textId="608F98E9" w:rsidR="00056E6F" w:rsidRDefault="00056E6F" w:rsidP="00056E6F">
      <w:pPr>
        <w:ind w:left="360"/>
        <w:jc w:val="both"/>
      </w:pPr>
      <w:r w:rsidRPr="00056E6F">
        <w:t>Observation: A large proportion of investors fall under the At Risk category, suggesting opportunities for targeted retention and engagement initiatives.</w:t>
      </w:r>
    </w:p>
    <w:p w14:paraId="4388B16A" w14:textId="77777777" w:rsidR="00376A7E" w:rsidRDefault="00376A7E" w:rsidP="00056E6F">
      <w:pPr>
        <w:ind w:left="360"/>
        <w:jc w:val="both"/>
      </w:pPr>
    </w:p>
    <w:p w14:paraId="37197C86" w14:textId="77777777" w:rsidR="00376A7E" w:rsidRDefault="00376A7E" w:rsidP="00056E6F">
      <w:pPr>
        <w:ind w:left="360"/>
        <w:jc w:val="both"/>
      </w:pPr>
    </w:p>
    <w:p w14:paraId="704D19BF" w14:textId="77777777" w:rsidR="00376A7E" w:rsidRDefault="00376A7E" w:rsidP="00056E6F">
      <w:pPr>
        <w:ind w:left="360"/>
        <w:jc w:val="both"/>
      </w:pPr>
    </w:p>
    <w:p w14:paraId="62983C1B" w14:textId="77777777" w:rsidR="00376A7E" w:rsidRDefault="00376A7E" w:rsidP="00056E6F">
      <w:pPr>
        <w:ind w:left="360"/>
        <w:jc w:val="both"/>
      </w:pPr>
    </w:p>
    <w:p w14:paraId="05F449A4" w14:textId="77777777" w:rsidR="00376A7E" w:rsidRDefault="00376A7E" w:rsidP="00056E6F">
      <w:pPr>
        <w:ind w:left="360"/>
        <w:jc w:val="both"/>
      </w:pPr>
    </w:p>
    <w:p w14:paraId="7F5A154C" w14:textId="77777777" w:rsidR="00376A7E" w:rsidRDefault="00376A7E" w:rsidP="00056E6F">
      <w:pPr>
        <w:ind w:left="360"/>
        <w:jc w:val="both"/>
      </w:pPr>
    </w:p>
    <w:p w14:paraId="610C1904" w14:textId="77777777" w:rsidR="00376A7E" w:rsidRDefault="00376A7E" w:rsidP="00056E6F">
      <w:pPr>
        <w:ind w:left="360"/>
        <w:jc w:val="both"/>
      </w:pPr>
    </w:p>
    <w:p w14:paraId="61D8CAEC" w14:textId="77777777" w:rsidR="00376A7E" w:rsidRDefault="00376A7E" w:rsidP="00056E6F">
      <w:pPr>
        <w:ind w:left="360"/>
        <w:jc w:val="both"/>
      </w:pPr>
    </w:p>
    <w:p w14:paraId="4F9BE64E" w14:textId="771F1127" w:rsidR="00056E6F" w:rsidRPr="00056E6F" w:rsidRDefault="00056E6F" w:rsidP="00056E6F">
      <w:pPr>
        <w:pStyle w:val="ListParagraph"/>
        <w:numPr>
          <w:ilvl w:val="1"/>
          <w:numId w:val="1"/>
        </w:numPr>
        <w:jc w:val="both"/>
        <w:rPr>
          <w:b/>
          <w:bCs/>
          <w:sz w:val="28"/>
          <w:szCs w:val="28"/>
        </w:rPr>
      </w:pPr>
      <w:r w:rsidRPr="00056E6F">
        <w:rPr>
          <w:b/>
          <w:bCs/>
          <w:sz w:val="28"/>
          <w:szCs w:val="28"/>
        </w:rPr>
        <w:lastRenderedPageBreak/>
        <w:t>Fund Recommendation Engine</w:t>
      </w:r>
    </w:p>
    <w:p w14:paraId="420C90E2" w14:textId="00BE8900" w:rsidR="00056E6F" w:rsidRDefault="00056E6F" w:rsidP="00056E6F">
      <w:pPr>
        <w:ind w:left="360"/>
        <w:jc w:val="both"/>
      </w:pPr>
      <w:r w:rsidRPr="00056E6F">
        <w:t>A rule-based recommendation engine was developed to suggest mutual fund schemes according to investor risk preferences. Funds are filtered by risk grade and ranked using Sharpe Ratio to identify suitable investment options.</w:t>
      </w:r>
    </w:p>
    <w:p w14:paraId="4B45D863" w14:textId="7AB2CBC5" w:rsidR="00056E6F" w:rsidRDefault="001C1609" w:rsidP="001C1609">
      <w:pPr>
        <w:ind w:left="360"/>
        <w:jc w:val="center"/>
      </w:pPr>
      <w:r>
        <w:rPr>
          <w:noProof/>
        </w:rPr>
        <w:drawing>
          <wp:inline distT="0" distB="0" distL="0" distR="0" wp14:anchorId="38403483" wp14:editId="3A886110">
            <wp:extent cx="5040000" cy="2677465"/>
            <wp:effectExtent l="0" t="0" r="8255" b="8890"/>
            <wp:docPr id="1057435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35165" name="Picture 10574351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0000" cy="2677465"/>
                    </a:xfrm>
                    <a:prstGeom prst="rect">
                      <a:avLst/>
                    </a:prstGeom>
                  </pic:spPr>
                </pic:pic>
              </a:graphicData>
            </a:graphic>
          </wp:inline>
        </w:drawing>
      </w:r>
    </w:p>
    <w:p w14:paraId="55D89579" w14:textId="77777777" w:rsidR="00376A7E" w:rsidRDefault="00376A7E" w:rsidP="001C1609">
      <w:pPr>
        <w:ind w:left="360"/>
        <w:jc w:val="center"/>
      </w:pPr>
    </w:p>
    <w:p w14:paraId="47757B9A" w14:textId="3829BBB8" w:rsidR="00376A7E" w:rsidRDefault="00376A7E" w:rsidP="00376A7E">
      <w:pPr>
        <w:ind w:left="360"/>
        <w:jc w:val="both"/>
      </w:pPr>
      <w:r w:rsidRPr="00376A7E">
        <w:t>A rule-based fund recommendation engine was developed to assist investors in selecting suitable mutual fund schemes based on their risk appetite. The system categorizes investors into Low, Moderate, and High risk profiles and filters eligible schemes accordingly. Recommended funds are ranked using risk-adjusted performance metrics such as the Sharpe Ratio, enabling more informed investment decisions.</w:t>
      </w:r>
    </w:p>
    <w:p w14:paraId="6E900FBC" w14:textId="77777777" w:rsidR="00376A7E" w:rsidRDefault="00376A7E" w:rsidP="00376A7E">
      <w:pPr>
        <w:ind w:left="360"/>
        <w:jc w:val="both"/>
      </w:pPr>
    </w:p>
    <w:p w14:paraId="0865FCA5" w14:textId="0CADB978" w:rsidR="00376A7E" w:rsidRDefault="00376A7E" w:rsidP="00376A7E">
      <w:pPr>
        <w:ind w:left="360"/>
        <w:jc w:val="both"/>
        <w:rPr>
          <w:b/>
          <w:bCs/>
          <w:sz w:val="28"/>
          <w:szCs w:val="28"/>
        </w:rPr>
      </w:pPr>
      <w:r w:rsidRPr="00376A7E">
        <w:rPr>
          <w:b/>
          <w:bCs/>
          <w:sz w:val="28"/>
          <w:szCs w:val="28"/>
        </w:rPr>
        <w:t>Key Features:</w:t>
      </w:r>
    </w:p>
    <w:p w14:paraId="1387F133" w14:textId="1FC10D13" w:rsidR="00376A7E" w:rsidRPr="00376A7E" w:rsidRDefault="00376A7E" w:rsidP="00376A7E">
      <w:pPr>
        <w:ind w:left="360"/>
        <w:jc w:val="both"/>
      </w:pPr>
      <w:r w:rsidRPr="00376A7E">
        <w:t xml:space="preserve">Risk-profile based fund filtering </w:t>
      </w:r>
    </w:p>
    <w:p w14:paraId="613CDDA9" w14:textId="4C1F55C9" w:rsidR="00376A7E" w:rsidRPr="00376A7E" w:rsidRDefault="00376A7E" w:rsidP="00376A7E">
      <w:pPr>
        <w:ind w:left="360"/>
        <w:jc w:val="both"/>
      </w:pPr>
      <w:r w:rsidRPr="00376A7E">
        <w:t xml:space="preserve">Top fund selection using Sharpe Ratio </w:t>
      </w:r>
    </w:p>
    <w:p w14:paraId="771075B5" w14:textId="692AEF96" w:rsidR="00376A7E" w:rsidRPr="00376A7E" w:rsidRDefault="00376A7E" w:rsidP="00376A7E">
      <w:pPr>
        <w:ind w:left="360"/>
        <w:jc w:val="both"/>
      </w:pPr>
      <w:r w:rsidRPr="00376A7E">
        <w:t xml:space="preserve">Simple command-line implementation </w:t>
      </w:r>
    </w:p>
    <w:p w14:paraId="4C1EBA80" w14:textId="2F363917" w:rsidR="00376A7E" w:rsidRPr="00376A7E" w:rsidRDefault="00376A7E" w:rsidP="00376A7E">
      <w:pPr>
        <w:ind w:left="360"/>
        <w:jc w:val="both"/>
      </w:pPr>
      <w:r w:rsidRPr="00376A7E">
        <w:t>Supports Low, Moderate, and High risk categories</w:t>
      </w:r>
    </w:p>
    <w:p w14:paraId="2FF277FF" w14:textId="73513010" w:rsidR="001C1609" w:rsidRDefault="001C1609">
      <w:pPr>
        <w:rPr>
          <w:sz w:val="20"/>
          <w:szCs w:val="20"/>
        </w:rPr>
      </w:pPr>
      <w:r>
        <w:rPr>
          <w:sz w:val="20"/>
          <w:szCs w:val="20"/>
        </w:rPr>
        <w:br w:type="page"/>
      </w:r>
    </w:p>
    <w:p w14:paraId="7EF5594C" w14:textId="0634170A" w:rsidR="00056E6F" w:rsidRPr="001C1609" w:rsidRDefault="001C1609" w:rsidP="001C1609">
      <w:pPr>
        <w:pStyle w:val="ListParagraph"/>
        <w:numPr>
          <w:ilvl w:val="0"/>
          <w:numId w:val="1"/>
        </w:numPr>
        <w:jc w:val="both"/>
        <w:rPr>
          <w:b/>
          <w:bCs/>
          <w:sz w:val="32"/>
          <w:szCs w:val="32"/>
        </w:rPr>
      </w:pPr>
      <w:r w:rsidRPr="001C1609">
        <w:rPr>
          <w:b/>
          <w:bCs/>
          <w:sz w:val="32"/>
          <w:szCs w:val="32"/>
        </w:rPr>
        <w:lastRenderedPageBreak/>
        <w:t>Power BI Dashboard</w:t>
      </w:r>
    </w:p>
    <w:p w14:paraId="1B76CAF2" w14:textId="57CD0F22" w:rsidR="001C1609" w:rsidRDefault="001C1609" w:rsidP="001C1609">
      <w:pPr>
        <w:ind w:left="360"/>
        <w:jc w:val="both"/>
      </w:pPr>
      <w:r>
        <w:t>An interactive Power BI dashboard was developed to visualize mutual fund performance, investor behavior, SIP trends, and market analytics. The dashboard enables users to explore data through filters, drill-through functionality, and dynamic visualizations.</w:t>
      </w:r>
    </w:p>
    <w:p w14:paraId="397A8890" w14:textId="70CA6975" w:rsidR="001C1609" w:rsidRDefault="001C1609" w:rsidP="001C1609">
      <w:pPr>
        <w:ind w:left="360"/>
        <w:jc w:val="both"/>
      </w:pPr>
      <w:r>
        <w:t>The dashboard consists of the following pages:</w:t>
      </w:r>
    </w:p>
    <w:p w14:paraId="2CD5C718" w14:textId="77777777" w:rsidR="001C1609" w:rsidRDefault="001C1609" w:rsidP="001C1609">
      <w:pPr>
        <w:spacing w:line="276" w:lineRule="auto"/>
        <w:ind w:left="360"/>
        <w:jc w:val="both"/>
      </w:pPr>
      <w:r>
        <w:t>• Industry Overview</w:t>
      </w:r>
    </w:p>
    <w:p w14:paraId="2043A1D6" w14:textId="77777777" w:rsidR="001C1609" w:rsidRDefault="001C1609" w:rsidP="001C1609">
      <w:pPr>
        <w:spacing w:line="276" w:lineRule="auto"/>
        <w:ind w:left="360"/>
        <w:jc w:val="both"/>
      </w:pPr>
      <w:r>
        <w:t>• Fund Performance</w:t>
      </w:r>
    </w:p>
    <w:p w14:paraId="5DA45878" w14:textId="77777777" w:rsidR="001C1609" w:rsidRDefault="001C1609" w:rsidP="001C1609">
      <w:pPr>
        <w:spacing w:line="276" w:lineRule="auto"/>
        <w:ind w:left="360"/>
        <w:jc w:val="both"/>
      </w:pPr>
      <w:r>
        <w:t>• Fund Performance Details</w:t>
      </w:r>
    </w:p>
    <w:p w14:paraId="04E2E99C" w14:textId="77777777" w:rsidR="001C1609" w:rsidRDefault="001C1609" w:rsidP="001C1609">
      <w:pPr>
        <w:spacing w:line="276" w:lineRule="auto"/>
        <w:ind w:left="360"/>
        <w:jc w:val="both"/>
      </w:pPr>
      <w:r>
        <w:t>• Investor Analytics</w:t>
      </w:r>
    </w:p>
    <w:p w14:paraId="0741E67E" w14:textId="1028BC5F" w:rsidR="001C1609" w:rsidRDefault="001C1609" w:rsidP="001C1609">
      <w:pPr>
        <w:spacing w:line="276" w:lineRule="auto"/>
        <w:ind w:left="360"/>
        <w:jc w:val="both"/>
      </w:pPr>
      <w:r>
        <w:t>• SIP &amp; Market Trends</w:t>
      </w:r>
    </w:p>
    <w:p w14:paraId="482266BD" w14:textId="77777777" w:rsidR="001C1609" w:rsidRDefault="001C1609" w:rsidP="001C1609">
      <w:pPr>
        <w:spacing w:line="276" w:lineRule="auto"/>
        <w:ind w:left="360"/>
        <w:jc w:val="both"/>
      </w:pPr>
    </w:p>
    <w:p w14:paraId="2C981478" w14:textId="3E76B05E" w:rsidR="001C1609" w:rsidRDefault="001C1609" w:rsidP="001C1609">
      <w:pPr>
        <w:spacing w:line="276" w:lineRule="auto"/>
        <w:ind w:left="360"/>
        <w:jc w:val="center"/>
      </w:pPr>
      <w:r>
        <w:rPr>
          <w:noProof/>
        </w:rPr>
        <w:drawing>
          <wp:inline distT="0" distB="0" distL="0" distR="0" wp14:anchorId="6A58E442" wp14:editId="70319E07">
            <wp:extent cx="5040000" cy="2677465"/>
            <wp:effectExtent l="0" t="0" r="8255" b="8890"/>
            <wp:docPr id="2018228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28394" name="Picture 20182283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0000" cy="2677465"/>
                    </a:xfrm>
                    <a:prstGeom prst="rect">
                      <a:avLst/>
                    </a:prstGeom>
                  </pic:spPr>
                </pic:pic>
              </a:graphicData>
            </a:graphic>
          </wp:inline>
        </w:drawing>
      </w:r>
    </w:p>
    <w:p w14:paraId="453AF29E" w14:textId="1C7BCF3F" w:rsidR="001C1609" w:rsidRDefault="001C1609" w:rsidP="001C1609">
      <w:pPr>
        <w:spacing w:line="276" w:lineRule="auto"/>
        <w:ind w:left="360"/>
        <w:jc w:val="center"/>
        <w:rPr>
          <w:sz w:val="20"/>
          <w:szCs w:val="20"/>
        </w:rPr>
      </w:pPr>
      <w:r w:rsidRPr="001C1609">
        <w:rPr>
          <w:sz w:val="20"/>
          <w:szCs w:val="20"/>
        </w:rPr>
        <w:t>Figure 14</w:t>
      </w:r>
      <w:r w:rsidR="00C70CE4">
        <w:rPr>
          <w:sz w:val="20"/>
          <w:szCs w:val="20"/>
        </w:rPr>
        <w:t xml:space="preserve"> </w:t>
      </w:r>
      <w:r w:rsidRPr="001C1609">
        <w:rPr>
          <w:sz w:val="20"/>
          <w:szCs w:val="20"/>
        </w:rPr>
        <w:t>: Industry Overview Dashboard</w:t>
      </w:r>
    </w:p>
    <w:p w14:paraId="77A421EB" w14:textId="3CE2AA94" w:rsidR="001C1609" w:rsidRDefault="001C1609" w:rsidP="001C1609">
      <w:pPr>
        <w:spacing w:line="276" w:lineRule="auto"/>
        <w:ind w:left="360"/>
        <w:jc w:val="center"/>
        <w:rPr>
          <w:sz w:val="20"/>
          <w:szCs w:val="20"/>
        </w:rPr>
      </w:pPr>
      <w:r>
        <w:rPr>
          <w:noProof/>
          <w:sz w:val="20"/>
          <w:szCs w:val="20"/>
        </w:rPr>
        <w:lastRenderedPageBreak/>
        <w:drawing>
          <wp:inline distT="0" distB="0" distL="0" distR="0" wp14:anchorId="5EB6CFE6" wp14:editId="76A69867">
            <wp:extent cx="5040000" cy="2677465"/>
            <wp:effectExtent l="0" t="0" r="8255" b="8890"/>
            <wp:docPr id="379833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33226" name="Picture 3798332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40000" cy="2677465"/>
                    </a:xfrm>
                    <a:prstGeom prst="rect">
                      <a:avLst/>
                    </a:prstGeom>
                  </pic:spPr>
                </pic:pic>
              </a:graphicData>
            </a:graphic>
          </wp:inline>
        </w:drawing>
      </w:r>
    </w:p>
    <w:p w14:paraId="365AA447" w14:textId="54CA7675" w:rsidR="001C1609" w:rsidRDefault="001C1609" w:rsidP="001C1609">
      <w:pPr>
        <w:spacing w:line="276" w:lineRule="auto"/>
        <w:ind w:left="360"/>
        <w:jc w:val="center"/>
        <w:rPr>
          <w:sz w:val="20"/>
          <w:szCs w:val="20"/>
        </w:rPr>
      </w:pPr>
      <w:r w:rsidRPr="001C1609">
        <w:rPr>
          <w:sz w:val="20"/>
          <w:szCs w:val="20"/>
        </w:rPr>
        <w:t>Figure 15</w:t>
      </w:r>
      <w:r w:rsidR="00C70CE4">
        <w:rPr>
          <w:sz w:val="20"/>
          <w:szCs w:val="20"/>
        </w:rPr>
        <w:t xml:space="preserve"> </w:t>
      </w:r>
      <w:r w:rsidRPr="001C1609">
        <w:rPr>
          <w:sz w:val="20"/>
          <w:szCs w:val="20"/>
        </w:rPr>
        <w:t>: Fund Performance Dashboard</w:t>
      </w:r>
    </w:p>
    <w:p w14:paraId="6BE80DAC" w14:textId="77777777" w:rsidR="001C1609" w:rsidRDefault="001C1609" w:rsidP="001C1609">
      <w:pPr>
        <w:spacing w:line="276" w:lineRule="auto"/>
        <w:ind w:left="360"/>
        <w:jc w:val="center"/>
        <w:rPr>
          <w:sz w:val="20"/>
          <w:szCs w:val="20"/>
        </w:rPr>
      </w:pPr>
    </w:p>
    <w:p w14:paraId="58CD55E8" w14:textId="4A68874F" w:rsidR="001C1609" w:rsidRDefault="001C1609" w:rsidP="001C1609">
      <w:pPr>
        <w:spacing w:line="276" w:lineRule="auto"/>
        <w:ind w:left="360"/>
        <w:jc w:val="center"/>
        <w:rPr>
          <w:sz w:val="20"/>
          <w:szCs w:val="20"/>
        </w:rPr>
      </w:pPr>
      <w:r>
        <w:rPr>
          <w:noProof/>
          <w:sz w:val="20"/>
          <w:szCs w:val="20"/>
        </w:rPr>
        <w:drawing>
          <wp:inline distT="0" distB="0" distL="0" distR="0" wp14:anchorId="271BCF79" wp14:editId="47FAAC08">
            <wp:extent cx="5040000" cy="2677465"/>
            <wp:effectExtent l="0" t="0" r="8255" b="8890"/>
            <wp:docPr id="1149120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20478" name="Picture 11491204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0000" cy="2677465"/>
                    </a:xfrm>
                    <a:prstGeom prst="rect">
                      <a:avLst/>
                    </a:prstGeom>
                  </pic:spPr>
                </pic:pic>
              </a:graphicData>
            </a:graphic>
          </wp:inline>
        </w:drawing>
      </w:r>
    </w:p>
    <w:p w14:paraId="75ABE8DB" w14:textId="762F46C9" w:rsidR="001C1609" w:rsidRDefault="001C1609" w:rsidP="001C1609">
      <w:pPr>
        <w:spacing w:line="276" w:lineRule="auto"/>
        <w:ind w:left="360"/>
        <w:jc w:val="center"/>
        <w:rPr>
          <w:sz w:val="20"/>
          <w:szCs w:val="20"/>
        </w:rPr>
      </w:pPr>
      <w:r w:rsidRPr="001C1609">
        <w:rPr>
          <w:sz w:val="20"/>
          <w:szCs w:val="20"/>
        </w:rPr>
        <w:t>Figure 16</w:t>
      </w:r>
      <w:r w:rsidR="00C70CE4">
        <w:rPr>
          <w:sz w:val="20"/>
          <w:szCs w:val="20"/>
        </w:rPr>
        <w:t xml:space="preserve"> </w:t>
      </w:r>
      <w:r w:rsidRPr="001C1609">
        <w:rPr>
          <w:sz w:val="20"/>
          <w:szCs w:val="20"/>
        </w:rPr>
        <w:t>: Fund Details Dashboard</w:t>
      </w:r>
    </w:p>
    <w:p w14:paraId="05D7AAA8" w14:textId="3D7A5592" w:rsidR="001C1609" w:rsidRDefault="001C1609" w:rsidP="001C1609">
      <w:pPr>
        <w:spacing w:line="276" w:lineRule="auto"/>
        <w:ind w:left="360"/>
        <w:jc w:val="center"/>
        <w:rPr>
          <w:sz w:val="20"/>
          <w:szCs w:val="20"/>
        </w:rPr>
      </w:pPr>
      <w:r>
        <w:rPr>
          <w:noProof/>
          <w:sz w:val="20"/>
          <w:szCs w:val="20"/>
        </w:rPr>
        <w:lastRenderedPageBreak/>
        <w:drawing>
          <wp:inline distT="0" distB="0" distL="0" distR="0" wp14:anchorId="19318C4C" wp14:editId="1C38BEC1">
            <wp:extent cx="5040000" cy="2677465"/>
            <wp:effectExtent l="0" t="0" r="8255" b="8890"/>
            <wp:docPr id="2016865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65061" name="Picture 201686506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0000" cy="2677465"/>
                    </a:xfrm>
                    <a:prstGeom prst="rect">
                      <a:avLst/>
                    </a:prstGeom>
                  </pic:spPr>
                </pic:pic>
              </a:graphicData>
            </a:graphic>
          </wp:inline>
        </w:drawing>
      </w:r>
    </w:p>
    <w:p w14:paraId="3A2CBFAE" w14:textId="560E1584" w:rsidR="00BD6491" w:rsidRDefault="00BD6491" w:rsidP="00BD6491">
      <w:pPr>
        <w:spacing w:line="276" w:lineRule="auto"/>
        <w:ind w:left="360"/>
        <w:jc w:val="center"/>
        <w:rPr>
          <w:sz w:val="20"/>
          <w:szCs w:val="20"/>
        </w:rPr>
      </w:pPr>
      <w:r w:rsidRPr="00BD6491">
        <w:rPr>
          <w:sz w:val="20"/>
          <w:szCs w:val="20"/>
        </w:rPr>
        <w:t>Figure 17</w:t>
      </w:r>
      <w:r w:rsidR="00971B0F">
        <w:rPr>
          <w:sz w:val="20"/>
          <w:szCs w:val="20"/>
        </w:rPr>
        <w:t xml:space="preserve"> </w:t>
      </w:r>
      <w:r w:rsidRPr="00BD6491">
        <w:rPr>
          <w:sz w:val="20"/>
          <w:szCs w:val="20"/>
        </w:rPr>
        <w:t>: Investor Analytics Dashboard</w:t>
      </w:r>
    </w:p>
    <w:p w14:paraId="17A30CF1" w14:textId="6F1887D4" w:rsidR="00C70CE4" w:rsidRPr="00C70CE4" w:rsidRDefault="00C70CE4" w:rsidP="00C70CE4">
      <w:pPr>
        <w:spacing w:line="276" w:lineRule="auto"/>
        <w:ind w:left="360"/>
        <w:jc w:val="both"/>
      </w:pPr>
      <w:r w:rsidRPr="00C70CE4">
        <w:t>The Power BI dashboard provides a consolidated view of mutual fund performance, investor analytics, SIP trends, and risk metrics. Interactive filters, drill-through functionality, and dynamic visualizations enable users to explore data efficiently and derive actionable insights.</w:t>
      </w:r>
    </w:p>
    <w:p w14:paraId="2AD8A7CC" w14:textId="77777777" w:rsidR="002F4566" w:rsidRPr="00BD6491" w:rsidRDefault="002F4566" w:rsidP="00BD6491">
      <w:pPr>
        <w:spacing w:line="276" w:lineRule="auto"/>
        <w:ind w:left="360"/>
        <w:jc w:val="center"/>
        <w:rPr>
          <w:sz w:val="20"/>
          <w:szCs w:val="20"/>
        </w:rPr>
      </w:pPr>
    </w:p>
    <w:p w14:paraId="224F7ADC" w14:textId="020118C6" w:rsidR="00BD6491" w:rsidRPr="00BD6491" w:rsidRDefault="00BD6491" w:rsidP="00BD6491">
      <w:pPr>
        <w:spacing w:line="276" w:lineRule="auto"/>
        <w:ind w:left="360"/>
        <w:jc w:val="both"/>
        <w:rPr>
          <w:b/>
          <w:bCs/>
          <w:sz w:val="32"/>
          <w:szCs w:val="32"/>
        </w:rPr>
      </w:pPr>
      <w:r w:rsidRPr="00BD6491">
        <w:rPr>
          <w:b/>
          <w:bCs/>
          <w:sz w:val="32"/>
          <w:szCs w:val="32"/>
        </w:rPr>
        <w:t>10. Key Findings</w:t>
      </w:r>
    </w:p>
    <w:p w14:paraId="6AC0E7D9" w14:textId="7DA4EDEC" w:rsidR="00BD6491" w:rsidRDefault="00BD6491" w:rsidP="00BD6491">
      <w:pPr>
        <w:spacing w:line="276" w:lineRule="auto"/>
        <w:ind w:left="360"/>
        <w:jc w:val="both"/>
      </w:pPr>
      <w:r>
        <w:t>• Mutual fund participation has grown steadily, as reflected by increasing folio counts and SIP inflows.</w:t>
      </w:r>
    </w:p>
    <w:p w14:paraId="4D08EC79" w14:textId="16E5817A" w:rsidR="00BD6491" w:rsidRDefault="00BD6491" w:rsidP="00BD6491">
      <w:pPr>
        <w:spacing w:line="276" w:lineRule="auto"/>
        <w:ind w:left="360"/>
        <w:jc w:val="both"/>
      </w:pPr>
      <w:r>
        <w:t>• Investor activity is concentrated within a few key demographic segments.</w:t>
      </w:r>
    </w:p>
    <w:p w14:paraId="35AC761E" w14:textId="400B91CF" w:rsidR="00BD6491" w:rsidRDefault="00BD6491" w:rsidP="00BD6491">
      <w:pPr>
        <w:spacing w:line="276" w:lineRule="auto"/>
        <w:ind w:left="360"/>
        <w:jc w:val="both"/>
      </w:pPr>
      <w:r>
        <w:t>• Several schemes consistently outperformed benchmark indices.</w:t>
      </w:r>
    </w:p>
    <w:p w14:paraId="03D9302D" w14:textId="00510A7A" w:rsidR="00BD6491" w:rsidRDefault="00BD6491" w:rsidP="00BD6491">
      <w:pPr>
        <w:spacing w:line="276" w:lineRule="auto"/>
        <w:ind w:left="360"/>
        <w:jc w:val="both"/>
      </w:pPr>
      <w:r>
        <w:t>• Risk-adjusted performance varied significantly across schemes.</w:t>
      </w:r>
    </w:p>
    <w:p w14:paraId="7EFF6F98" w14:textId="0B45656F" w:rsidR="00BD6491" w:rsidRDefault="00BD6491" w:rsidP="00BD6491">
      <w:pPr>
        <w:spacing w:line="276" w:lineRule="auto"/>
        <w:ind w:left="360"/>
        <w:jc w:val="both"/>
      </w:pPr>
      <w:r>
        <w:t>• Cohort analysis revealed stronger participation from earlier investor groups.</w:t>
      </w:r>
    </w:p>
    <w:p w14:paraId="600576FD" w14:textId="030F7B19" w:rsidR="00BD6491" w:rsidRDefault="00BD6491" w:rsidP="00BD6491">
      <w:pPr>
        <w:spacing w:line="276" w:lineRule="auto"/>
        <w:ind w:left="360"/>
        <w:jc w:val="both"/>
      </w:pPr>
      <w:r>
        <w:t>• SIP continuity analysis identified a substantial number of investors categorized as At Risk.</w:t>
      </w:r>
    </w:p>
    <w:p w14:paraId="30BF9801" w14:textId="4CB2A02D" w:rsidR="00BD6491" w:rsidRDefault="00BD6491" w:rsidP="00BD6491">
      <w:pPr>
        <w:spacing w:line="276" w:lineRule="auto"/>
        <w:ind w:left="360"/>
        <w:jc w:val="both"/>
      </w:pPr>
      <w:r>
        <w:t>• Advanced risk metrics provided deeper insights into downside exposure and portfolio stability.</w:t>
      </w:r>
    </w:p>
    <w:p w14:paraId="2F6E8217" w14:textId="77777777" w:rsidR="00BD6491" w:rsidRDefault="00BD6491" w:rsidP="00BD6491">
      <w:pPr>
        <w:spacing w:line="276" w:lineRule="auto"/>
        <w:ind w:left="360"/>
        <w:jc w:val="both"/>
      </w:pPr>
    </w:p>
    <w:p w14:paraId="2BF20A41" w14:textId="77777777" w:rsidR="00BD6491" w:rsidRDefault="00BD6491" w:rsidP="00BD6491">
      <w:pPr>
        <w:spacing w:line="276" w:lineRule="auto"/>
        <w:ind w:left="360"/>
        <w:jc w:val="both"/>
      </w:pPr>
    </w:p>
    <w:p w14:paraId="7123D71C" w14:textId="77777777" w:rsidR="00BD6491" w:rsidRDefault="00BD6491" w:rsidP="00BD6491">
      <w:pPr>
        <w:spacing w:line="276" w:lineRule="auto"/>
        <w:ind w:left="360"/>
        <w:jc w:val="both"/>
      </w:pPr>
    </w:p>
    <w:p w14:paraId="2E74D25A" w14:textId="77777777" w:rsidR="00BD6491" w:rsidRDefault="00BD6491" w:rsidP="00BD6491">
      <w:pPr>
        <w:spacing w:line="276" w:lineRule="auto"/>
        <w:ind w:left="360"/>
        <w:jc w:val="both"/>
      </w:pPr>
    </w:p>
    <w:p w14:paraId="415F2EC8" w14:textId="77777777" w:rsidR="00BD6491" w:rsidRDefault="00BD6491" w:rsidP="00BD6491">
      <w:pPr>
        <w:spacing w:line="276" w:lineRule="auto"/>
        <w:ind w:left="360"/>
        <w:jc w:val="both"/>
      </w:pPr>
    </w:p>
    <w:p w14:paraId="3DE4B4D2" w14:textId="77777777" w:rsidR="00BD6491" w:rsidRDefault="00BD6491" w:rsidP="00BD6491">
      <w:pPr>
        <w:spacing w:line="276" w:lineRule="auto"/>
        <w:ind w:left="360"/>
        <w:jc w:val="both"/>
      </w:pPr>
    </w:p>
    <w:p w14:paraId="4A8AF025" w14:textId="77777777" w:rsidR="00BD6491" w:rsidRDefault="00BD6491" w:rsidP="00BD6491">
      <w:pPr>
        <w:spacing w:line="276" w:lineRule="auto"/>
        <w:ind w:left="360"/>
        <w:jc w:val="both"/>
      </w:pPr>
    </w:p>
    <w:p w14:paraId="56277B89" w14:textId="77777777" w:rsidR="00BD6491" w:rsidRDefault="00BD6491" w:rsidP="00BD6491">
      <w:pPr>
        <w:spacing w:line="276" w:lineRule="auto"/>
        <w:ind w:left="360"/>
        <w:jc w:val="both"/>
      </w:pPr>
    </w:p>
    <w:p w14:paraId="66160636" w14:textId="38BB5BE3" w:rsidR="00BD6491" w:rsidRDefault="00BD6491" w:rsidP="00BD6491">
      <w:pPr>
        <w:spacing w:line="276" w:lineRule="auto"/>
        <w:ind w:left="360"/>
        <w:jc w:val="both"/>
        <w:rPr>
          <w:b/>
          <w:bCs/>
          <w:sz w:val="32"/>
          <w:szCs w:val="32"/>
        </w:rPr>
      </w:pPr>
      <w:r w:rsidRPr="00BD6491">
        <w:rPr>
          <w:b/>
          <w:bCs/>
          <w:sz w:val="32"/>
          <w:szCs w:val="32"/>
        </w:rPr>
        <w:t>11. Recommendations</w:t>
      </w:r>
    </w:p>
    <w:p w14:paraId="6DD97D79" w14:textId="43BB0D50" w:rsidR="00BD6491" w:rsidRDefault="00BD6491" w:rsidP="00BD6491">
      <w:pPr>
        <w:spacing w:line="276" w:lineRule="auto"/>
        <w:ind w:firstLine="360"/>
        <w:jc w:val="both"/>
      </w:pPr>
      <w:r>
        <w:t>• Encourage investor retention through targeted engagement programs.</w:t>
      </w:r>
    </w:p>
    <w:p w14:paraId="28B3F30E" w14:textId="79FA8808" w:rsidR="00BD6491" w:rsidRDefault="00BD6491" w:rsidP="00BD6491">
      <w:pPr>
        <w:spacing w:line="276" w:lineRule="auto"/>
        <w:ind w:left="360"/>
        <w:jc w:val="both"/>
      </w:pPr>
      <w:r>
        <w:t>• Expand analytics with real-time NAV and market data integration.</w:t>
      </w:r>
    </w:p>
    <w:p w14:paraId="445AA959" w14:textId="1B41902C" w:rsidR="00BD6491" w:rsidRDefault="00BD6491" w:rsidP="00BD6491">
      <w:pPr>
        <w:spacing w:line="276" w:lineRule="auto"/>
        <w:ind w:left="360"/>
        <w:jc w:val="both"/>
      </w:pPr>
      <w:r>
        <w:t>• Introduce predictive models for investor churn and SIP discontinuation.</w:t>
      </w:r>
    </w:p>
    <w:p w14:paraId="068DF777" w14:textId="3D44A5CD" w:rsidR="00BD6491" w:rsidRDefault="00BD6491" w:rsidP="00BD6491">
      <w:pPr>
        <w:spacing w:line="276" w:lineRule="auto"/>
        <w:ind w:left="360"/>
        <w:jc w:val="both"/>
      </w:pPr>
      <w:r>
        <w:t>• Enhance recommendation capabilities using machine learning techniques.</w:t>
      </w:r>
    </w:p>
    <w:p w14:paraId="7ABC0C6E" w14:textId="0F5B3540" w:rsidR="00BD6491" w:rsidRDefault="00BD6491" w:rsidP="00BD6491">
      <w:pPr>
        <w:spacing w:line="276" w:lineRule="auto"/>
        <w:ind w:left="360"/>
        <w:jc w:val="both"/>
      </w:pPr>
      <w:r>
        <w:t>• Deploy dashboards through cloud-based business intelligence platforms for wider accessibility.</w:t>
      </w:r>
    </w:p>
    <w:p w14:paraId="1BD30EC8" w14:textId="77777777" w:rsidR="002F4566" w:rsidRDefault="002F4566" w:rsidP="00BD6491">
      <w:pPr>
        <w:spacing w:line="276" w:lineRule="auto"/>
        <w:ind w:left="360"/>
        <w:jc w:val="both"/>
      </w:pPr>
    </w:p>
    <w:p w14:paraId="0ABCD4BB" w14:textId="0939D145" w:rsidR="00BD6491" w:rsidRDefault="00BD6491" w:rsidP="00BD6491">
      <w:pPr>
        <w:spacing w:line="276" w:lineRule="auto"/>
        <w:ind w:left="360"/>
        <w:jc w:val="both"/>
        <w:rPr>
          <w:b/>
          <w:bCs/>
          <w:sz w:val="32"/>
          <w:szCs w:val="32"/>
        </w:rPr>
      </w:pPr>
      <w:r w:rsidRPr="00BD6491">
        <w:rPr>
          <w:b/>
          <w:bCs/>
          <w:sz w:val="32"/>
          <w:szCs w:val="32"/>
        </w:rPr>
        <w:t>12. Limitations</w:t>
      </w:r>
    </w:p>
    <w:p w14:paraId="40E240F3" w14:textId="1AE6CCE6" w:rsidR="00BD6491" w:rsidRDefault="00BD6491" w:rsidP="00BD6491">
      <w:pPr>
        <w:spacing w:line="276" w:lineRule="auto"/>
        <w:ind w:firstLine="360"/>
        <w:jc w:val="both"/>
      </w:pPr>
      <w:r>
        <w:t>• The project uses historical datasets and does not include live market feeds.</w:t>
      </w:r>
    </w:p>
    <w:p w14:paraId="0674CA44" w14:textId="234F4862" w:rsidR="00BD6491" w:rsidRDefault="00BD6491" w:rsidP="00BD6491">
      <w:pPr>
        <w:spacing w:line="276" w:lineRule="auto"/>
        <w:ind w:left="360"/>
        <w:jc w:val="both"/>
      </w:pPr>
      <w:r>
        <w:t>• Investor transaction data is limited to available records.</w:t>
      </w:r>
    </w:p>
    <w:p w14:paraId="576D7743" w14:textId="33988D40" w:rsidR="00BD6491" w:rsidRDefault="00BD6491" w:rsidP="00BD6491">
      <w:pPr>
        <w:spacing w:line="276" w:lineRule="auto"/>
        <w:ind w:left="360"/>
        <w:jc w:val="both"/>
      </w:pPr>
      <w:r>
        <w:t>• Recommendation logic is rule-based and does not consider investor-specific preferences beyond risk level.</w:t>
      </w:r>
    </w:p>
    <w:p w14:paraId="35D78E77" w14:textId="1D8538F5" w:rsidR="00BD6491" w:rsidRDefault="00BD6491" w:rsidP="00BD6491">
      <w:pPr>
        <w:spacing w:line="276" w:lineRule="auto"/>
        <w:ind w:left="360"/>
        <w:jc w:val="both"/>
      </w:pPr>
      <w:r>
        <w:t>• Market conditions and macroeconomic factors were not explicitly incorporated into predictive analysis.</w:t>
      </w:r>
    </w:p>
    <w:p w14:paraId="5BE4D5EA" w14:textId="77777777" w:rsidR="002F4566" w:rsidRDefault="002F4566" w:rsidP="00BD6491">
      <w:pPr>
        <w:spacing w:line="276" w:lineRule="auto"/>
        <w:ind w:left="360"/>
        <w:jc w:val="both"/>
      </w:pPr>
    </w:p>
    <w:p w14:paraId="01E6F46A" w14:textId="697F0404" w:rsidR="00BD6491" w:rsidRPr="00BD6491" w:rsidRDefault="00BD6491" w:rsidP="00BD6491">
      <w:pPr>
        <w:spacing w:line="276" w:lineRule="auto"/>
        <w:ind w:left="360"/>
        <w:jc w:val="both"/>
        <w:rPr>
          <w:b/>
          <w:bCs/>
          <w:sz w:val="32"/>
          <w:szCs w:val="32"/>
        </w:rPr>
      </w:pPr>
      <w:r w:rsidRPr="00BD6491">
        <w:rPr>
          <w:b/>
          <w:bCs/>
          <w:sz w:val="32"/>
          <w:szCs w:val="32"/>
        </w:rPr>
        <w:t>13. Future Enhancements</w:t>
      </w:r>
    </w:p>
    <w:p w14:paraId="4173CFF8" w14:textId="0A1DF48C" w:rsidR="00BD6491" w:rsidRDefault="00BD6491" w:rsidP="00BD6491">
      <w:pPr>
        <w:spacing w:line="276" w:lineRule="auto"/>
        <w:ind w:left="360"/>
        <w:jc w:val="both"/>
      </w:pPr>
      <w:r>
        <w:t>• Real-time data integration.</w:t>
      </w:r>
    </w:p>
    <w:p w14:paraId="3C4C4EFB" w14:textId="3A3B6657" w:rsidR="00BD6491" w:rsidRDefault="00BD6491" w:rsidP="00BD6491">
      <w:pPr>
        <w:spacing w:line="276" w:lineRule="auto"/>
        <w:ind w:left="360"/>
        <w:jc w:val="both"/>
      </w:pPr>
      <w:r>
        <w:t>• AI-powered recommendation systems.</w:t>
      </w:r>
    </w:p>
    <w:p w14:paraId="59A8EF8F" w14:textId="13D1FC63" w:rsidR="00BD6491" w:rsidRDefault="00BD6491" w:rsidP="00BD6491">
      <w:pPr>
        <w:spacing w:line="276" w:lineRule="auto"/>
        <w:ind w:left="360"/>
        <w:jc w:val="both"/>
      </w:pPr>
      <w:r>
        <w:t>• Predictive investor churn modeling.</w:t>
      </w:r>
    </w:p>
    <w:p w14:paraId="7BC10EBE" w14:textId="79CC2133" w:rsidR="00BD6491" w:rsidRDefault="00BD6491" w:rsidP="00BD6491">
      <w:pPr>
        <w:spacing w:line="276" w:lineRule="auto"/>
        <w:ind w:left="360"/>
        <w:jc w:val="both"/>
      </w:pPr>
      <w:r>
        <w:t>• Mobile dashboard deployment.</w:t>
      </w:r>
    </w:p>
    <w:p w14:paraId="4362C8B3" w14:textId="2722AD6C" w:rsidR="00BD6491" w:rsidRDefault="00BD6491" w:rsidP="00BD6491">
      <w:pPr>
        <w:spacing w:line="276" w:lineRule="auto"/>
        <w:ind w:left="360"/>
        <w:jc w:val="both"/>
      </w:pPr>
      <w:r>
        <w:t>• Portfolio optimization and scenario analysis.</w:t>
      </w:r>
    </w:p>
    <w:p w14:paraId="36A9D96E" w14:textId="3FBA4F3F" w:rsidR="00BD6491" w:rsidRDefault="00BD6491" w:rsidP="00BD6491">
      <w:pPr>
        <w:spacing w:line="276" w:lineRule="auto"/>
        <w:ind w:left="360"/>
        <w:jc w:val="both"/>
      </w:pPr>
      <w:r>
        <w:t>• Automated reporting and alert generation.</w:t>
      </w:r>
    </w:p>
    <w:p w14:paraId="4CD83A63" w14:textId="77777777" w:rsidR="00BD6491" w:rsidRDefault="00BD6491" w:rsidP="00BD6491">
      <w:pPr>
        <w:spacing w:line="276" w:lineRule="auto"/>
        <w:ind w:left="360"/>
        <w:jc w:val="both"/>
      </w:pPr>
    </w:p>
    <w:p w14:paraId="514FB08A" w14:textId="77777777" w:rsidR="00BD6491" w:rsidRDefault="00BD6491" w:rsidP="00BD6491">
      <w:pPr>
        <w:spacing w:line="276" w:lineRule="auto"/>
        <w:ind w:left="360"/>
        <w:jc w:val="both"/>
      </w:pPr>
    </w:p>
    <w:p w14:paraId="6C7E220A" w14:textId="77777777" w:rsidR="00BD6491" w:rsidRDefault="00BD6491" w:rsidP="00BD6491">
      <w:pPr>
        <w:spacing w:line="276" w:lineRule="auto"/>
        <w:ind w:left="360"/>
        <w:jc w:val="both"/>
      </w:pPr>
    </w:p>
    <w:p w14:paraId="42D533D5" w14:textId="77777777" w:rsidR="00BD6491" w:rsidRDefault="00BD6491" w:rsidP="00BD6491">
      <w:pPr>
        <w:spacing w:line="276" w:lineRule="auto"/>
        <w:ind w:left="360"/>
        <w:jc w:val="both"/>
      </w:pPr>
    </w:p>
    <w:p w14:paraId="3FE02759" w14:textId="77777777" w:rsidR="00BD6491" w:rsidRDefault="00BD6491" w:rsidP="00BD6491">
      <w:pPr>
        <w:spacing w:line="276" w:lineRule="auto"/>
        <w:ind w:left="360"/>
        <w:jc w:val="both"/>
      </w:pPr>
    </w:p>
    <w:p w14:paraId="59C1A066" w14:textId="346234F7" w:rsidR="00BD6491" w:rsidRPr="00BD6491" w:rsidRDefault="00BD6491" w:rsidP="00BD6491">
      <w:pPr>
        <w:spacing w:line="276" w:lineRule="auto"/>
        <w:ind w:left="360"/>
        <w:jc w:val="both"/>
        <w:rPr>
          <w:b/>
          <w:bCs/>
          <w:sz w:val="32"/>
          <w:szCs w:val="32"/>
        </w:rPr>
      </w:pPr>
      <w:r w:rsidRPr="00BD6491">
        <w:rPr>
          <w:b/>
          <w:bCs/>
          <w:sz w:val="32"/>
          <w:szCs w:val="32"/>
        </w:rPr>
        <w:t>14. Conclusion</w:t>
      </w:r>
    </w:p>
    <w:p w14:paraId="74335699" w14:textId="77777777" w:rsidR="00BD6491" w:rsidRDefault="00BD6491" w:rsidP="00BD6491">
      <w:pPr>
        <w:spacing w:line="276" w:lineRule="auto"/>
        <w:ind w:left="360"/>
        <w:jc w:val="both"/>
      </w:pPr>
      <w:r>
        <w:t>The Mutual Fund Analytics Platform successfully integrates data engineering, exploratory analysis, advanced risk analytics, and business intelligence visualization into a unified solution. The project demonstrates the application of data analytics techniques to mutual fund datasets and provides actionable insights for investors and analysts.</w:t>
      </w:r>
    </w:p>
    <w:p w14:paraId="708E1AD9" w14:textId="77777777" w:rsidR="00BD6491" w:rsidRDefault="00BD6491" w:rsidP="00BD6491">
      <w:pPr>
        <w:spacing w:line="276" w:lineRule="auto"/>
        <w:ind w:left="360"/>
        <w:jc w:val="both"/>
      </w:pPr>
    </w:p>
    <w:p w14:paraId="437F5203" w14:textId="16A8ECFF" w:rsidR="00BD6491" w:rsidRPr="00BD6491" w:rsidRDefault="00BD6491" w:rsidP="00BD6491">
      <w:pPr>
        <w:spacing w:line="276" w:lineRule="auto"/>
        <w:ind w:left="360"/>
        <w:jc w:val="both"/>
      </w:pPr>
      <w:r>
        <w:t>The combination of ETL processing, performance evaluation, risk assessment, investor analytics, and dashboard visualization creates a comprehensive framework for mutual fund analysis and decision support.</w:t>
      </w:r>
    </w:p>
    <w:p w14:paraId="2DABC473" w14:textId="77777777" w:rsidR="001C1609" w:rsidRDefault="001C1609" w:rsidP="002F4566">
      <w:pPr>
        <w:spacing w:line="276" w:lineRule="auto"/>
        <w:ind w:left="360"/>
        <w:jc w:val="both"/>
        <w:rPr>
          <w:b/>
          <w:bCs/>
          <w:sz w:val="32"/>
          <w:szCs w:val="32"/>
        </w:rPr>
      </w:pPr>
    </w:p>
    <w:p w14:paraId="73DD33F4" w14:textId="4B63B6FB" w:rsidR="002F4566" w:rsidRDefault="002F4566" w:rsidP="002F4566">
      <w:pPr>
        <w:spacing w:line="276" w:lineRule="auto"/>
        <w:ind w:left="360"/>
        <w:jc w:val="both"/>
        <w:rPr>
          <w:b/>
          <w:bCs/>
          <w:sz w:val="32"/>
          <w:szCs w:val="32"/>
        </w:rPr>
      </w:pPr>
      <w:r w:rsidRPr="002F4566">
        <w:rPr>
          <w:b/>
          <w:bCs/>
          <w:sz w:val="32"/>
          <w:szCs w:val="32"/>
        </w:rPr>
        <w:t>15. References</w:t>
      </w:r>
    </w:p>
    <w:p w14:paraId="73D9B37C" w14:textId="515505C6" w:rsidR="002F4566" w:rsidRPr="002F4566" w:rsidRDefault="002F4566" w:rsidP="002F4566">
      <w:pPr>
        <w:pStyle w:val="ListParagraph"/>
        <w:numPr>
          <w:ilvl w:val="0"/>
          <w:numId w:val="4"/>
        </w:numPr>
        <w:spacing w:line="276" w:lineRule="auto"/>
        <w:jc w:val="both"/>
      </w:pPr>
      <w:r w:rsidRPr="002F4566">
        <w:t xml:space="preserve">Association of Mutual Funds in India (AMFI) – Mutual Fund Industry Data. </w:t>
      </w:r>
    </w:p>
    <w:p w14:paraId="01C782DA" w14:textId="136BF57A" w:rsidR="002F4566" w:rsidRPr="002F4566" w:rsidRDefault="002F4566" w:rsidP="002F4566">
      <w:pPr>
        <w:pStyle w:val="ListParagraph"/>
        <w:numPr>
          <w:ilvl w:val="0"/>
          <w:numId w:val="4"/>
        </w:numPr>
        <w:spacing w:line="276" w:lineRule="auto"/>
        <w:jc w:val="both"/>
      </w:pPr>
      <w:r w:rsidRPr="002F4566">
        <w:t xml:space="preserve">National Stock Exchange (NSE) India – Market Benchmark Information. </w:t>
      </w:r>
    </w:p>
    <w:p w14:paraId="5DF3A0C3" w14:textId="237A0B07" w:rsidR="002F4566" w:rsidRPr="002F4566" w:rsidRDefault="002F4566" w:rsidP="002F4566">
      <w:pPr>
        <w:pStyle w:val="ListParagraph"/>
        <w:numPr>
          <w:ilvl w:val="0"/>
          <w:numId w:val="4"/>
        </w:numPr>
        <w:spacing w:line="276" w:lineRule="auto"/>
        <w:jc w:val="both"/>
      </w:pPr>
      <w:r w:rsidRPr="002F4566">
        <w:t xml:space="preserve">Bluestock Fintech Capstone Project Dataset. </w:t>
      </w:r>
    </w:p>
    <w:p w14:paraId="666B4230" w14:textId="5F458E75" w:rsidR="002F4566" w:rsidRPr="002F4566" w:rsidRDefault="002F4566" w:rsidP="002F4566">
      <w:pPr>
        <w:pStyle w:val="ListParagraph"/>
        <w:numPr>
          <w:ilvl w:val="0"/>
          <w:numId w:val="4"/>
        </w:numPr>
        <w:spacing w:line="276" w:lineRule="auto"/>
        <w:jc w:val="both"/>
      </w:pPr>
      <w:r w:rsidRPr="002F4566">
        <w:t xml:space="preserve">Python Documentation – Pandas, NumPy, Matplotlib Libraries. </w:t>
      </w:r>
    </w:p>
    <w:p w14:paraId="3BD72B1E" w14:textId="782424E3" w:rsidR="002F4566" w:rsidRPr="002F4566" w:rsidRDefault="002F4566" w:rsidP="002F4566">
      <w:pPr>
        <w:pStyle w:val="ListParagraph"/>
        <w:numPr>
          <w:ilvl w:val="0"/>
          <w:numId w:val="4"/>
        </w:numPr>
        <w:spacing w:line="276" w:lineRule="auto"/>
        <w:jc w:val="both"/>
      </w:pPr>
      <w:r w:rsidRPr="002F4566">
        <w:t xml:space="preserve">Microsoft Power BI Documentation. </w:t>
      </w:r>
    </w:p>
    <w:p w14:paraId="18D84123" w14:textId="07E0BD52" w:rsidR="002F4566" w:rsidRDefault="002F4566" w:rsidP="002F4566">
      <w:pPr>
        <w:pStyle w:val="ListParagraph"/>
        <w:numPr>
          <w:ilvl w:val="0"/>
          <w:numId w:val="4"/>
        </w:numPr>
        <w:spacing w:line="276" w:lineRule="auto"/>
        <w:jc w:val="both"/>
      </w:pPr>
      <w:r w:rsidRPr="002F4566">
        <w:t>SQLite Documentation.</w:t>
      </w:r>
    </w:p>
    <w:p w14:paraId="1276D0D3" w14:textId="1AA144A2" w:rsidR="002F4566" w:rsidRDefault="002F4566" w:rsidP="002F4566">
      <w:pPr>
        <w:spacing w:line="276" w:lineRule="auto"/>
        <w:ind w:left="360"/>
        <w:jc w:val="both"/>
        <w:rPr>
          <w:b/>
          <w:bCs/>
          <w:sz w:val="28"/>
          <w:szCs w:val="28"/>
        </w:rPr>
      </w:pPr>
      <w:r w:rsidRPr="002F4566">
        <w:rPr>
          <w:b/>
          <w:bCs/>
          <w:sz w:val="28"/>
          <w:szCs w:val="28"/>
        </w:rPr>
        <w:t>Tools Used</w:t>
      </w:r>
    </w:p>
    <w:p w14:paraId="78EA16F2" w14:textId="04F85336" w:rsidR="002F4566" w:rsidRPr="002F4566" w:rsidRDefault="002F4566" w:rsidP="002F4566">
      <w:pPr>
        <w:spacing w:line="276" w:lineRule="auto"/>
        <w:ind w:left="360"/>
        <w:jc w:val="both"/>
      </w:pPr>
      <w:r w:rsidRPr="002F4566">
        <w:t xml:space="preserve">Python </w:t>
      </w:r>
    </w:p>
    <w:p w14:paraId="477F2C89" w14:textId="44FC095E" w:rsidR="002F4566" w:rsidRPr="002F4566" w:rsidRDefault="002F4566" w:rsidP="002F4566">
      <w:pPr>
        <w:spacing w:line="276" w:lineRule="auto"/>
        <w:ind w:left="360"/>
        <w:jc w:val="both"/>
      </w:pPr>
      <w:r w:rsidRPr="002F4566">
        <w:t xml:space="preserve">Jupyter Notebook </w:t>
      </w:r>
    </w:p>
    <w:p w14:paraId="74DC6FE3" w14:textId="5E06B1AD" w:rsidR="002F4566" w:rsidRPr="002F4566" w:rsidRDefault="002F4566" w:rsidP="002F4566">
      <w:pPr>
        <w:spacing w:line="276" w:lineRule="auto"/>
        <w:ind w:left="360"/>
        <w:jc w:val="both"/>
      </w:pPr>
      <w:r w:rsidRPr="002F4566">
        <w:t xml:space="preserve">SQLite </w:t>
      </w:r>
    </w:p>
    <w:p w14:paraId="47BD5BCA" w14:textId="23CF9ACC" w:rsidR="002F4566" w:rsidRPr="002F4566" w:rsidRDefault="002F4566" w:rsidP="002F4566">
      <w:pPr>
        <w:spacing w:line="276" w:lineRule="auto"/>
        <w:ind w:left="360"/>
        <w:jc w:val="both"/>
      </w:pPr>
      <w:r w:rsidRPr="002F4566">
        <w:t xml:space="preserve">Power BI </w:t>
      </w:r>
    </w:p>
    <w:p w14:paraId="467725D4" w14:textId="3745E66F" w:rsidR="002F4566" w:rsidRPr="002F4566" w:rsidRDefault="002F4566" w:rsidP="002F4566">
      <w:pPr>
        <w:spacing w:line="276" w:lineRule="auto"/>
        <w:ind w:left="360"/>
        <w:jc w:val="both"/>
      </w:pPr>
      <w:r w:rsidRPr="002F4566">
        <w:t xml:space="preserve">GitHub </w:t>
      </w:r>
    </w:p>
    <w:p w14:paraId="437F984A" w14:textId="6AAE45BD" w:rsidR="002F4566" w:rsidRDefault="002F4566" w:rsidP="002F4566">
      <w:pPr>
        <w:spacing w:line="276" w:lineRule="auto"/>
        <w:ind w:left="360"/>
        <w:jc w:val="both"/>
      </w:pPr>
      <w:r w:rsidRPr="002F4566">
        <w:t>Microsoft Word</w:t>
      </w:r>
    </w:p>
    <w:p w14:paraId="13403CA3" w14:textId="77777777" w:rsidR="00376A7E" w:rsidRPr="002F4566" w:rsidRDefault="00376A7E" w:rsidP="002F4566">
      <w:pPr>
        <w:spacing w:line="276" w:lineRule="auto"/>
        <w:ind w:left="360"/>
        <w:jc w:val="both"/>
      </w:pPr>
    </w:p>
    <w:p w14:paraId="4B3F0EE0" w14:textId="77777777" w:rsidR="002F4566" w:rsidRPr="002F4566" w:rsidRDefault="002F4566" w:rsidP="002F4566">
      <w:pPr>
        <w:spacing w:line="276" w:lineRule="auto"/>
        <w:jc w:val="both"/>
        <w:rPr>
          <w:b/>
          <w:bCs/>
          <w:sz w:val="28"/>
          <w:szCs w:val="28"/>
        </w:rPr>
      </w:pPr>
    </w:p>
    <w:sectPr w:rsidR="002F4566" w:rsidRPr="002F4566">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581FC" w14:textId="77777777" w:rsidR="00941DDE" w:rsidRDefault="00941DDE" w:rsidP="002F4566">
      <w:pPr>
        <w:spacing w:after="0" w:line="240" w:lineRule="auto"/>
      </w:pPr>
      <w:r>
        <w:separator/>
      </w:r>
    </w:p>
  </w:endnote>
  <w:endnote w:type="continuationSeparator" w:id="0">
    <w:p w14:paraId="0A37A8E2" w14:textId="77777777" w:rsidR="00941DDE" w:rsidRDefault="00941DDE" w:rsidP="002F4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31F22" w14:textId="77777777" w:rsidR="002F4566" w:rsidRDefault="002F45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731008"/>
      <w:docPartObj>
        <w:docPartGallery w:val="Page Numbers (Bottom of Page)"/>
        <w:docPartUnique/>
      </w:docPartObj>
    </w:sdtPr>
    <w:sdtEndPr>
      <w:rPr>
        <w:noProof/>
      </w:rPr>
    </w:sdtEndPr>
    <w:sdtContent>
      <w:p w14:paraId="466087DE" w14:textId="72DDCF37" w:rsidR="002F4566" w:rsidRDefault="002F45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132C49" w14:textId="77777777" w:rsidR="002F4566" w:rsidRDefault="002F45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986AE" w14:textId="77777777" w:rsidR="002F4566" w:rsidRDefault="002F45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C8E18" w14:textId="77777777" w:rsidR="00941DDE" w:rsidRDefault="00941DDE" w:rsidP="002F4566">
      <w:pPr>
        <w:spacing w:after="0" w:line="240" w:lineRule="auto"/>
      </w:pPr>
      <w:r>
        <w:separator/>
      </w:r>
    </w:p>
  </w:footnote>
  <w:footnote w:type="continuationSeparator" w:id="0">
    <w:p w14:paraId="3B73A3F2" w14:textId="77777777" w:rsidR="00941DDE" w:rsidRDefault="00941DDE" w:rsidP="002F4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C9FDD" w14:textId="77777777" w:rsidR="002F4566" w:rsidRDefault="002F45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0E352" w14:textId="77777777" w:rsidR="002F4566" w:rsidRDefault="002F45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92AB8" w14:textId="77777777" w:rsidR="002F4566" w:rsidRDefault="002F45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771"/>
    <w:multiLevelType w:val="hybridMultilevel"/>
    <w:tmpl w:val="6AA83B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E8330AB"/>
    <w:multiLevelType w:val="hybridMultilevel"/>
    <w:tmpl w:val="B4B65C20"/>
    <w:lvl w:ilvl="0" w:tplc="48DA5AB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54520B4"/>
    <w:multiLevelType w:val="multilevel"/>
    <w:tmpl w:val="62DAD5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6C1707D4"/>
    <w:multiLevelType w:val="multilevel"/>
    <w:tmpl w:val="62DAD5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D2333BE"/>
    <w:multiLevelType w:val="hybridMultilevel"/>
    <w:tmpl w:val="58D423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25013717">
    <w:abstractNumId w:val="3"/>
  </w:num>
  <w:num w:numId="2" w16cid:durableId="613025775">
    <w:abstractNumId w:val="0"/>
  </w:num>
  <w:num w:numId="3" w16cid:durableId="1482766807">
    <w:abstractNumId w:val="1"/>
  </w:num>
  <w:num w:numId="4" w16cid:durableId="1511526609">
    <w:abstractNumId w:val="2"/>
  </w:num>
  <w:num w:numId="5" w16cid:durableId="16684397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2A6"/>
    <w:rsid w:val="00024A12"/>
    <w:rsid w:val="00056E6F"/>
    <w:rsid w:val="0012699E"/>
    <w:rsid w:val="001C1609"/>
    <w:rsid w:val="00263E20"/>
    <w:rsid w:val="002F4566"/>
    <w:rsid w:val="00376A7E"/>
    <w:rsid w:val="003E2ECA"/>
    <w:rsid w:val="00504124"/>
    <w:rsid w:val="0058517B"/>
    <w:rsid w:val="005B0574"/>
    <w:rsid w:val="00655D4B"/>
    <w:rsid w:val="007142A6"/>
    <w:rsid w:val="007A1C58"/>
    <w:rsid w:val="007D6BC9"/>
    <w:rsid w:val="00817241"/>
    <w:rsid w:val="00863786"/>
    <w:rsid w:val="009321C5"/>
    <w:rsid w:val="00941DDE"/>
    <w:rsid w:val="00971B0F"/>
    <w:rsid w:val="009F0A95"/>
    <w:rsid w:val="00BC3392"/>
    <w:rsid w:val="00BD6491"/>
    <w:rsid w:val="00C70CE4"/>
    <w:rsid w:val="00CD2D7D"/>
    <w:rsid w:val="00D63771"/>
    <w:rsid w:val="00ED7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58DE1"/>
  <w15:chartTrackingRefBased/>
  <w15:docId w15:val="{9827D9B7-739E-49E4-B538-47B12426F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2A6"/>
    <w:rPr>
      <w:rFonts w:eastAsiaTheme="majorEastAsia" w:cstheme="majorBidi"/>
      <w:color w:val="272727" w:themeColor="text1" w:themeTint="D8"/>
    </w:rPr>
  </w:style>
  <w:style w:type="paragraph" w:styleId="Title">
    <w:name w:val="Title"/>
    <w:basedOn w:val="Normal"/>
    <w:next w:val="Normal"/>
    <w:link w:val="TitleChar"/>
    <w:uiPriority w:val="10"/>
    <w:qFormat/>
    <w:rsid w:val="00714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2A6"/>
    <w:pPr>
      <w:spacing w:before="160"/>
      <w:jc w:val="center"/>
    </w:pPr>
    <w:rPr>
      <w:i/>
      <w:iCs/>
      <w:color w:val="404040" w:themeColor="text1" w:themeTint="BF"/>
    </w:rPr>
  </w:style>
  <w:style w:type="character" w:customStyle="1" w:styleId="QuoteChar">
    <w:name w:val="Quote Char"/>
    <w:basedOn w:val="DefaultParagraphFont"/>
    <w:link w:val="Quote"/>
    <w:uiPriority w:val="29"/>
    <w:rsid w:val="007142A6"/>
    <w:rPr>
      <w:i/>
      <w:iCs/>
      <w:color w:val="404040" w:themeColor="text1" w:themeTint="BF"/>
    </w:rPr>
  </w:style>
  <w:style w:type="paragraph" w:styleId="ListParagraph">
    <w:name w:val="List Paragraph"/>
    <w:basedOn w:val="Normal"/>
    <w:uiPriority w:val="34"/>
    <w:qFormat/>
    <w:rsid w:val="007142A6"/>
    <w:pPr>
      <w:ind w:left="720"/>
      <w:contextualSpacing/>
    </w:pPr>
  </w:style>
  <w:style w:type="character" w:styleId="IntenseEmphasis">
    <w:name w:val="Intense Emphasis"/>
    <w:basedOn w:val="DefaultParagraphFont"/>
    <w:uiPriority w:val="21"/>
    <w:qFormat/>
    <w:rsid w:val="007142A6"/>
    <w:rPr>
      <w:i/>
      <w:iCs/>
      <w:color w:val="0F4761" w:themeColor="accent1" w:themeShade="BF"/>
    </w:rPr>
  </w:style>
  <w:style w:type="paragraph" w:styleId="IntenseQuote">
    <w:name w:val="Intense Quote"/>
    <w:basedOn w:val="Normal"/>
    <w:next w:val="Normal"/>
    <w:link w:val="IntenseQuoteChar"/>
    <w:uiPriority w:val="30"/>
    <w:qFormat/>
    <w:rsid w:val="00714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2A6"/>
    <w:rPr>
      <w:i/>
      <w:iCs/>
      <w:color w:val="0F4761" w:themeColor="accent1" w:themeShade="BF"/>
    </w:rPr>
  </w:style>
  <w:style w:type="character" w:styleId="IntenseReference">
    <w:name w:val="Intense Reference"/>
    <w:basedOn w:val="DefaultParagraphFont"/>
    <w:uiPriority w:val="32"/>
    <w:qFormat/>
    <w:rsid w:val="007142A6"/>
    <w:rPr>
      <w:b/>
      <w:bCs/>
      <w:smallCaps/>
      <w:color w:val="0F4761" w:themeColor="accent1" w:themeShade="BF"/>
      <w:spacing w:val="5"/>
    </w:rPr>
  </w:style>
  <w:style w:type="table" w:styleId="TableGrid">
    <w:name w:val="Table Grid"/>
    <w:basedOn w:val="TableNormal"/>
    <w:uiPriority w:val="39"/>
    <w:rsid w:val="00D63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24A1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2F45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566"/>
  </w:style>
  <w:style w:type="paragraph" w:styleId="Footer">
    <w:name w:val="footer"/>
    <w:basedOn w:val="Normal"/>
    <w:link w:val="FooterChar"/>
    <w:uiPriority w:val="99"/>
    <w:unhideWhenUsed/>
    <w:rsid w:val="002F45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5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80350-C3CD-4381-ABFC-035A123F1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24</Pages>
  <Words>2766</Words>
  <Characters>15770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rupini</dc:creator>
  <cp:keywords/>
  <dc:description/>
  <cp:lastModifiedBy>kavya rupini</cp:lastModifiedBy>
  <cp:revision>6</cp:revision>
  <cp:lastPrinted>2026-06-15T07:26:00Z</cp:lastPrinted>
  <dcterms:created xsi:type="dcterms:W3CDTF">2026-06-13T06:46:00Z</dcterms:created>
  <dcterms:modified xsi:type="dcterms:W3CDTF">2026-06-15T07:56:00Z</dcterms:modified>
</cp:coreProperties>
</file>