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and Setup Guide</w:t>
      </w:r>
    </w:p>
    <w:p>
      <w:pPr>
        <w:pStyle w:val="Subtitle"/>
      </w:pPr>
      <w:r>
        <w:t>SMSPRSM 2026</w:t>
      </w:r>
    </w:p>
    <w:p>
      <w:r/>
      <w:r>
        <w:rPr>
          <w:b/>
        </w:rPr>
        <w:t>Current integration on RDS</w:t>
      </w:r>
      <w:r/>
    </w:p>
    <w:p>
      <w:r>
        <w:t>20 September 2026  |  Feature/Integration  |  AI source revision 5a54af9</w:t>
      </w:r>
    </w:p>
    <w:p>
      <w:r>
        <w:t>This guide gives teammates the current integration status and the setup needed to run it. The restored frontend and all included backend modules complete a bounded S3 workflow on RDS using actual AI outputs across five modalities. This update remains local for review. Production readiness and model accuracy require separate acceptance.</w:t>
      </w:r>
    </w:p>
    <w:p>
      <w:pPr>
        <w:pStyle w:val="Heading2"/>
      </w:pPr>
      <w:r>
        <w:t>Verified scope</w:t>
      </w:r>
    </w:p>
    <w:p>
      <w:r>
        <w:t>Six source files passed search, protected reads, similarity and persistent packaging. Browser checks passed for both roles. All 15 model components initialize; model downloads no longer block this machine. Database upgrades preserved legacy authentication, forensic, download and Audit records in a disposable RDS database.</w:t>
      </w:r>
    </w:p>
    <w:p>
      <w:pPr>
        <w:pStyle w:val="Heading2"/>
      </w:pPr>
      <w:r>
        <w:t>Remaining limits</w:t>
      </w:r>
    </w:p>
    <w:p>
      <w:r>
        <w:t>NAS remains deferred. Optional native codecs are disabled pending their builds. Representative model-quality and retrieval review, a deployment-schema rehearsal and production sizing are still required. Existing partial AI results are honestly labelled and are not fabricated completions.</w:t>
      </w:r>
    </w:p>
    <w:p>
      <w:pPr>
        <w:pStyle w:val="Heading2"/>
      </w:pPr>
      <w:r>
        <w:t>How to use this guide</w:t>
      </w:r>
    </w:p>
    <w:p>
      <w:r>
        <w:t>Part 1 records source revisions, policy decisions, verification and team inputs. Part 2 explains RDS configuration, startup, models, source access and recovery. Credentials and checkpoint files are deliberately excluded. Use INTEGRATION_REPORT.md and deploy/integration/README.md as the editable technical sources.</w:t>
      </w:r>
    </w:p>
    <w:p>
      <w:r>
        <w:t>Repository: https://github.com/dev-Adhithiya/smsprsm-2026</w:t>
      </w:r>
    </w:p>
    <w:p>
      <w:r>
        <w:br w:type="page"/>
      </w:r>
    </w:p>
    <w:p>
      <w:pPr>
        <w:pStyle w:val="Heading1"/>
      </w:pPr>
      <w:r>
        <w:t>Part 1 Integration report</w:t>
      </w:r>
    </w:p>
    <w:p>
      <w:r>
        <w:t xml:space="preserve">Updated 20 September 2026. Branch: </w:t>
      </w:r>
      <w:r>
        <w:rPr>
          <w:b/>
        </w:rPr>
        <w:t>Feature/Integration</w:t>
      </w:r>
      <w:r>
        <w:t>. The redesigned frontend and Ingestion, AI, Search, Download and Audit services complete the bounded S3 workflow on RDS with actual model outputs across image, PDF, video, audio and CSV. This is a tested development integration, not production or model-accuracy certification. NAS remains deferred at the user's request.</w:t>
      </w:r>
    </w:p>
    <w:p>
      <w:r>
        <w:t xml:space="preserve">The latest </w:t>
      </w:r>
      <w:r>
        <w:rPr>
          <w:rFonts w:ascii="Courier New" w:hAnsi="Courier New"/>
          <w:sz w:val="18"/>
        </w:rPr>
        <w:t>ai_generation</w:t>
      </w:r>
      <w:r>
        <w:t xml:space="preserve"> commit is incorporated with its ancestry. This update stays local for review; the preceding integration was pushed as </w:t>
      </w:r>
      <w:r>
        <w:rPr>
          <w:rFonts w:ascii="Courier New" w:hAnsi="Courier New"/>
          <w:sz w:val="18"/>
        </w:rPr>
        <w:t>db50833</w:t>
      </w:r>
      <w:r>
        <w:t>. No push, pull request, main update or history rewrite is included. Superseded findings are retained in docs/INTEGRATION_HISTORY.md.</w:t>
      </w:r>
    </w:p>
    <w:p>
      <w:pPr>
        <w:pStyle w:val="Heading2"/>
      </w:pPr>
      <w:r>
        <w:t>Sources and integration decisions</w:t>
      </w:r>
    </w:p>
    <w:tbl>
      <w:tblPr>
        <w:tblW w:type="auto" w:w="0"/>
        <w:jc w:val="center"/>
        <w:tblLayout w:type="fixed"/>
        <w:tblLook w:firstColumn="1" w:firstRow="1" w:lastColumn="0" w:lastRow="0" w:noHBand="0" w:noVBand="1" w:val="04A0"/>
      </w:tblPr>
      <w:tblGrid>
        <w:gridCol w:w="3312"/>
        <w:gridCol w:w="1440"/>
        <w:gridCol w:w="5328"/>
      </w:tblGrid>
      <w:tr>
        <w:trPr>
          <w:cantSplit/>
          <w:tblHeader/>
        </w:trPr>
        <w:tc>
          <w:tcPr>
            <w:tcW w:type="dxa" w:w="3312"/>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Source</w:t>
            </w:r>
          </w:p>
        </w:tc>
        <w:tc>
          <w:tcPr>
            <w:tcW w:type="dxa" w:w="1440"/>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b/>
                <w:sz w:val="20"/>
              </w:rPr>
              <w:t>Revision</w:t>
            </w:r>
          </w:p>
        </w:tc>
        <w:tc>
          <w:tcPr>
            <w:tcW w:type="dxa" w:w="5328"/>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Role</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main</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871151f</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Search, Audit and shared backend</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Ingestion</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e1c9f46</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Zero-copy sources, metadata, entitlements and runs</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ai_generation</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5a54af9</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Latest PII review routing, following d4cb583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download</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6cbf16b</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Packaging and forensic watermarking</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Feature/Re-designed-frontend</w:t>
            </w:r>
          </w:p>
        </w:tc>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92ff6d1</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Sole application frontend</w:t>
            </w:r>
          </w:p>
        </w:tc>
      </w:tr>
    </w:tbl>
    <w:p>
      <w:pPr>
        <w:spacing w:after="20"/>
      </w:pPr>
    </w:p>
    <w:p>
      <w:r>
        <w:t xml:space="preserve">The working tree was clean at </w:t>
      </w:r>
      <w:r>
        <w:rPr>
          <w:rFonts w:ascii="Courier New" w:hAnsi="Courier New"/>
          <w:sz w:val="18"/>
        </w:rPr>
        <w:t>db50833</w:t>
      </w:r>
      <w:r>
        <w:t xml:space="preserve"> before this update. The remote AI branch had one new commit, </w:t>
      </w:r>
      <w:r>
        <w:rPr>
          <w:rFonts w:ascii="Courier New" w:hAnsi="Courier New"/>
          <w:sz w:val="18"/>
        </w:rPr>
        <w:t>5a54af9 Fix PII review routing</w:t>
      </w:r>
      <w:r>
        <w:t>, changing its validator, orchestrator and tests. The merge had no textual conflicts. Integration review resolved two behavioral differences:</w:t>
      </w:r>
    </w:p>
    <w:p>
      <w:pPr>
        <w:pStyle w:val="ListBullet"/>
      </w:pPr>
      <w:r>
        <w:t>PII annotations alone no longer require administrator review. Search previously rejected every PII-labelled record; its publication policy now follows the AI rule while preserving the PII flag for filters and details.</w:t>
      </w:r>
    </w:p>
    <w:p>
      <w:pPr>
        <w:pStyle w:val="ListBullet"/>
      </w:pPr>
      <w:r>
        <w:t>The upstream change removed the incomplete-safety guard. The integration retains it: incomplete safety analysis remains in review and unavailable for public discovery or downloads. NSFW, excessive toxicity and low confidence retain their review behavior.</w:t>
      </w:r>
    </w:p>
    <w:p>
      <w:r>
        <w:t xml:space="preserve">The shared toxicity threshold is configured once as </w:t>
      </w:r>
      <w:r>
        <w:rPr>
          <w:rFonts w:ascii="Courier New" w:hAnsi="Courier New"/>
          <w:sz w:val="18"/>
        </w:rPr>
        <w:t>TOXICITY_THRESHOLD</w:t>
      </w:r>
      <w:r>
        <w:t xml:space="preserve">, default 0.8. New enrichments record version </w:t>
      </w:r>
      <w:r>
        <w:rPr>
          <w:b/>
        </w:rPr>
        <w:t>1.1.0</w:t>
      </w:r>
      <w:r>
        <w:t>. Existing 1.0.0 outputs retain their historical version; they are not silently relabelled or reprocessed. Administrators can retry eligible partial/review/failed tasks. Completed-task reruns are not offered by the current API.</w:t>
      </w:r>
    </w:p>
    <w:p>
      <w:r>
        <w:t>Earlier resolutions remain intact: separate service processes; signed internal identities behind revocable browser sessions; canonical ingestion UUIDs; transactional Kafka and indexing delivery; shared CLIP vectors; persistent downloads and Audit; connector archival; separate database schemas and migration ledgers. Standalone module frontends and the old main frontend are not served. The original redesigned layouts remain active, including the supplied connector form design.</w:t>
      </w:r>
    </w:p>
    <w:p>
      <w:pPr>
        <w:pStyle w:val="Heading2"/>
      </w:pPr>
      <w:r>
        <w:t>Actual workflow verified</w:t>
      </w:r>
    </w:p>
    <w:p>
      <w:r>
        <w:t xml:space="preserve">The application at </w:t>
      </w:r>
      <w:r>
        <w:rPr>
          <w:rFonts w:ascii="Courier New" w:hAnsi="Courier New"/>
          <w:sz w:val="18"/>
        </w:rPr>
        <w:t>http://localhost:18000</w:t>
      </w:r>
      <w:r>
        <w:t xml:space="preserve"> runs in Compose project </w:t>
      </w:r>
      <w:r>
        <w:rPr>
          <w:rFonts w:ascii="Courier New" w:hAnsi="Courier New"/>
          <w:sz w:val="18"/>
        </w:rPr>
        <w:t>smsprsm-rds</w:t>
      </w:r>
      <w:r>
        <w:t xml:space="preserve"> against the approved </w:t>
      </w:r>
      <w:r>
        <w:rPr>
          <w:b/>
        </w:rPr>
        <w:t>smsprsm_integration</w:t>
      </w:r>
      <w:r>
        <w:t xml:space="preserve"> database. Shared </w:t>
      </w:r>
      <w:r>
        <w:rPr>
          <w:b/>
        </w:rPr>
        <w:t>samsungdb</w:t>
      </w:r>
      <w:r>
        <w:t xml:space="preserve"> is unchanged. The project's former local PostgreSQL is stopped with its volume preserved. Kafka, Redis, Qdrant, Vault and package storage are isolated; model storage is shared with the retired provisioning container.</w:t>
      </w:r>
    </w:p>
    <w:p>
      <w:r>
        <w:t xml:space="preserve">Source: bucket </w:t>
      </w:r>
      <w:r>
        <w:rPr>
          <w:rFonts w:ascii="Courier New" w:hAnsi="Courier New"/>
          <w:sz w:val="18"/>
        </w:rPr>
        <w:t>demo-bucket-prism</w:t>
      </w:r>
      <w:r>
        <w:t xml:space="preserve">, approved prefix </w:t>
      </w:r>
      <w:r>
        <w:rPr>
          <w:rFonts w:ascii="Courier New" w:hAnsi="Courier New"/>
          <w:sz w:val="18"/>
        </w:rPr>
        <w:t>demos/metadata-formats/run-001/metadata-csv/</w:t>
      </w:r>
      <w:r>
        <w:t xml:space="preserve">, connector </w:t>
      </w:r>
      <w:r>
        <w:rPr>
          <w:rFonts w:ascii="Courier New" w:hAnsi="Courier New"/>
          <w:sz w:val="18"/>
        </w:rPr>
        <w:t>917ab86f-89fb-49ee-b1a0-7f3f54edf2d3</w:t>
      </w:r>
      <w:r>
        <w:t>. The existing five-object scan accepted MP3, WAV and CSV; metadata objects consume enumeration slots. Three additional scans each selected one exact JPG, PDF or MP4 beneath that prefix. The connector was restored to the parent prefix and five-object cap afterward. Vendor bytes were not modified.</w:t>
      </w:r>
    </w:p>
    <w:tbl>
      <w:tblPr>
        <w:tblW w:type="auto" w:w="0"/>
        <w:jc w:val="center"/>
        <w:tblLayout w:type="fixed"/>
        <w:tblLook w:firstColumn="1" w:firstRow="1" w:lastColumn="0" w:lastRow="0" w:noHBand="0" w:noVBand="1" w:val="04A0"/>
      </w:tblPr>
      <w:tblGrid>
        <w:gridCol w:w="2880"/>
        <w:gridCol w:w="5616"/>
        <w:gridCol w:w="1584"/>
      </w:tblGrid>
      <w:tr>
        <w:trPr>
          <w:cantSplit/>
          <w:tblHeader/>
        </w:trPr>
        <w:tc>
          <w:tcPr>
            <w:tcW w:type="dxa" w:w="2880"/>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File</w:t>
            </w:r>
          </w:p>
        </w:tc>
        <w:tc>
          <w:tcPr>
            <w:tcW w:type="dxa" w:w="5616"/>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b/>
                <w:sz w:val="20"/>
              </w:rPr>
              <w:t>Persisted outcome</w:t>
            </w:r>
          </w:p>
        </w:tc>
        <w:tc>
          <w:tcPr>
            <w:tcW w:type="dxa" w:w="1584"/>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Confidence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sample-mp3.mp3</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Partial, safety cleared</w:t>
            </w:r>
          </w:p>
        </w:tc>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0.569</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sample-wav.wav</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Partial, safety cleared</w:t>
            </w:r>
          </w:p>
        </w:tc>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0.583</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sample-csv.csv</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Completed</w:t>
            </w:r>
          </w:p>
        </w:tc>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0.817</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sample-jpg.jpg</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Completed, version 1.1.0</w:t>
            </w:r>
          </w:p>
        </w:tc>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0.863</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sample-pdf.pdf</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Completed, version 1.1.0</w:t>
            </w:r>
          </w:p>
        </w:tc>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0.840</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sample-mp4.mp4</w:t>
            </w:r>
          </w:p>
        </w:tc>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jc w:val="center"/>
            </w:pPr>
            <w:r>
              <w:rPr>
                <w:sz w:val="20"/>
              </w:rPr>
              <w:t>Partial, safety cleared, version 1.1.0</w:t>
            </w:r>
          </w:p>
        </w:tc>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0.618</w:t>
            </w:r>
          </w:p>
        </w:tc>
      </w:tr>
    </w:tbl>
    <w:p>
      <w:pPr>
        <w:spacing w:after="20"/>
      </w:pPr>
    </w:p>
    <w:p>
      <w:r>
        <w:t>All eight pipeline stages finished for each file with zero task retries. Partial results reflect confidence limits, including no confident extracted speech/text on the audio/video samples; no failed stage was hidden. Small demonstration files establish execution and integration, not recognition accuracy on a representative corpus. No AI output or completion flag was fabricated.</w:t>
      </w:r>
    </w:p>
    <w:p>
      <w:r/>
      <w:r>
        <w:rPr>
          <w:rFonts w:ascii="Courier New" w:hAnsi="Courier New"/>
          <w:sz w:val="18"/>
        </w:rPr>
        <w:t>tests/integration/rds_actual_workflow.py</w:t>
      </w:r>
      <w:r>
        <w:t xml:space="preserve"> passed against all six actual outputs: both roles' text/hybrid/vector search; dataset filtering; pagination without missing/duplicate IDs; restricted-field exclusion; canonical details; protected source size and SHA256; similarity; persistent packaging; ZIP integrity and retrieval; metadata watermark signature and forensic-record match; persistent Audit. The six-file job was </w:t>
      </w:r>
      <w:r>
        <w:rPr>
          <w:rFonts w:ascii="Courier New" w:hAnsi="Courier New"/>
          <w:sz w:val="18"/>
        </w:rPr>
        <w:t>7e283ad7-06c7-428b-b28c-74f621bd8919</w:t>
      </w:r>
      <w:r>
        <w:t xml:space="preserve">. The test creates a standard account, download and normal Audit activity. Detailed evidence is </w:t>
      </w:r>
      <w:r>
        <w:rPr>
          <w:rFonts w:ascii="Courier New" w:hAnsi="Courier New"/>
          <w:sz w:val="18"/>
        </w:rPr>
        <w:t>/models/provisioning/actual-workflow.json</w:t>
      </w:r>
      <w:r>
        <w:t>.</w:t>
      </w:r>
    </w:p>
    <w:p>
      <w:pPr>
        <w:pStyle w:val="Heading2"/>
      </w:pPr>
      <w:r>
        <w:t>Validation in this update</w:t>
      </w:r>
    </w:p>
    <w:tbl>
      <w:tblPr>
        <w:tblW w:type="auto" w:w="0"/>
        <w:jc w:val="center"/>
        <w:tblLayout w:type="fixed"/>
        <w:tblLook w:firstColumn="1" w:firstRow="1" w:lastColumn="0" w:lastRow="0" w:noHBand="0" w:noVBand="1" w:val="04A0"/>
      </w:tblPr>
      <w:tblGrid>
        <w:gridCol w:w="5616"/>
        <w:gridCol w:w="4464"/>
      </w:tblGrid>
      <w:tr>
        <w:trPr>
          <w:cantSplit/>
          <w:tblHeader/>
        </w:trPr>
        <w:tc>
          <w:tcPr>
            <w:tcW w:type="dxa" w:w="5616"/>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Check</w:t>
            </w:r>
          </w:p>
        </w:tc>
        <w:tc>
          <w:tcPr>
            <w:tcW w:type="dxa" w:w="4464"/>
            <w:vAlign w:val="center"/>
            <w:shd w:fill="DBE5EC"/>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b/>
                <w:sz w:val="20"/>
              </w:rPr>
              <w:t>Result</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AI module and Whisper regressions</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26 passed, including 8 subtests</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Gateway contracts and Ingestion suite</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54 passed</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Audit tests in disposable RDS database</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2 passed</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Search suite with isolated SQL and Qdrant</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11 passed</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Download with optional Python adapters in a disposable container</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28 passed, 11 native-codec skips</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Frontend unit and adapter tests</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14 passed</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Frontend production build</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Passed; existing mixed import warning</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Actual five-modality S3 workflow</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Passed, six files and both roles</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Real-service browser workflow</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11 groups passed, no page errors</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RDS legacy upgrade and repeated migration</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Passed, ingestion 004 through 014 and AI through 004</w:t>
            </w:r>
          </w:p>
        </w:tc>
      </w:tr>
      <w:tr>
        <w:trPr>
          <w:cantSplit/>
        </w:trPr>
        <w:tc>
          <w:tcPr>
            <w:tcW w:type="dxa" w:w="56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PII publication and current-access policy</w:t>
            </w:r>
          </w:p>
        </w:tc>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100" w:before="100" w:line="247" w:lineRule="auto"/>
            </w:pPr>
            <w:r>
              <w:rPr>
                <w:sz w:val="20"/>
              </w:rPr>
              <w:t>Passed in isolated test resources</w:t>
            </w:r>
          </w:p>
        </w:tc>
      </w:tr>
    </w:tbl>
    <w:p>
      <w:pPr>
        <w:spacing w:after="20"/>
      </w:pPr>
    </w:p>
    <w:p>
      <w:r>
        <w:t xml:space="preserve">Browser checks cover administrator login, connector design and disabled NAS actions, real ingestion history, loaded image metadata, separate search designs, filters, protected image preview, similarity, completed download/history, wrong-role denial, explicit outage errors, mobile overflow and Audit CSV export. Screenshots/results are in ignored </w:t>
      </w:r>
      <w:r>
        <w:rPr>
          <w:rFonts w:ascii="Courier New" w:hAnsi="Courier New"/>
          <w:sz w:val="18"/>
        </w:rPr>
        <w:t>.integration/rds-browser/</w:t>
      </w:r>
      <w:r>
        <w:t>. The outage response is intercepted only in the test browser; other data comes from real services.</w:t>
      </w:r>
    </w:p>
    <w:p>
      <w:r>
        <w:t xml:space="preserve">The upgrade rehearsal preserved authentication, forensic, download-job and Audit records. It used a generated </w:t>
      </w:r>
      <w:r>
        <w:rPr>
          <w:rFonts w:ascii="Courier New" w:hAnsi="Courier New"/>
          <w:sz w:val="18"/>
        </w:rPr>
        <w:t>legacy_acceptance_*</w:t>
      </w:r>
      <w:r>
        <w:t xml:space="preserve"> database on RDS and an independent </w:t>
      </w:r>
      <w:r>
        <w:rPr>
          <w:rFonts w:ascii="Courier New" w:hAnsi="Courier New"/>
          <w:sz w:val="18"/>
        </w:rPr>
        <w:t>integration_validation_*</w:t>
      </w:r>
      <w:r>
        <w:t xml:space="preserve"> collection. The PII test placed synthetic metadata/vectors only in those resources and checked idempotent projection, facets, restricted details, unsafe/review exclusions and entitlement enforcement despite stale vector payloads. These fixtures were never inserted into the application catalog.</w:t>
      </w:r>
    </w:p>
    <w:p>
      <w:r>
        <w:t>The Search popularity test previously depended on pre-existing activity. It now records a dataset view and verifies the counter increment. Initial Download test collection lacked optional Python adapters; installing pinned adapters in a disposable container enabled the 28 passes. Eleven native-codec tests remain skipped. No frontend lint or type-check suite is configured, so no such pass is claimed.</w:t>
      </w:r>
    </w:p>
    <w:p>
      <w:r>
        <w:t>Earlier, separately recorded checks cover broker-outage recovery, rollback-safe delivery, malformed Kafka DLQ handling, duplicate deliveries, missing-model retries, checksum rejection/cleanup, session expiry/revocation, download ownership, archival, unchanged rescans and identity import. These were not rerun as stress tests in this update. The earlier 110 visual comparisons and nine deterministic browser checks remain historical evidence. See the historical report for commands and results.</w:t>
      </w:r>
    </w:p>
    <w:p>
      <w:pPr>
        <w:pStyle w:val="Heading2"/>
      </w:pPr>
      <w:r>
        <w:t>Setup and operating constraints</w:t>
      </w:r>
    </w:p>
    <w:p>
      <w:r>
        <w:t xml:space="preserve">All 15 model components pass initialization. RAM++ and the other caches are available locally but intentionally absent from Git. Whisper large-v3 uses its original verified weights with a CPU loader that avoids duplicate allocation. A real WAV run previously peaked at 4463.3 MiB RSS. </w:t>
      </w:r>
      <w:r>
        <w:rPr>
          <w:rFonts w:ascii="Courier New" w:hAnsi="Courier New"/>
          <w:sz w:val="18"/>
        </w:rPr>
        <w:t>AI_MODEL_CACHE_POLICY=single</w:t>
      </w:r>
      <w:r>
        <w:t xml:space="preserve"> and a shared lock serialize inference across Kafka and Celery on this 7.6 GiB Docker allocation. Workers use offline Hugging Face caches; provisioning uses the online AI API container.</w:t>
      </w:r>
    </w:p>
    <w:p>
      <w:r>
        <w:t xml:space="preserve">Use deploy/integration/README.md for RDS startup, migrations, environment mapping, checkpoints and recovery. Preserve ignored credentials and persistent volumes. Never point the migrator at shared </w:t>
      </w:r>
      <w:r>
        <w:rPr>
          <w:rFonts w:ascii="Courier New" w:hAnsi="Courier New"/>
          <w:sz w:val="18"/>
        </w:rPr>
        <w:t>samsungdb</w:t>
      </w:r>
      <w:r>
        <w:t xml:space="preserve">: it adopts public tables into module schemas. Log in at </w:t>
      </w:r>
      <w:r>
        <w:rPr>
          <w:rFonts w:ascii="Courier New" w:hAnsi="Courier New"/>
          <w:sz w:val="18"/>
        </w:rPr>
        <w:t>/login/admin</w:t>
      </w:r>
      <w:r>
        <w:t xml:space="preserve"> with the configured bootstrap account, or register/login a standard account at </w:t>
      </w:r>
      <w:r>
        <w:rPr>
          <w:rFonts w:ascii="Courier New" w:hAnsi="Courier New"/>
          <w:sz w:val="18"/>
        </w:rPr>
        <w:t>/login/user</w:t>
      </w:r>
      <w:r>
        <w:t>.</w:t>
      </w:r>
    </w:p>
    <w:p>
      <w:pPr>
        <w:pStyle w:val="Heading2"/>
      </w:pPr>
      <w:r>
        <w:t>Remaining acceptance and team inputs</w:t>
      </w:r>
    </w:p>
    <w:p>
      <w:pPr>
        <w:pStyle w:val="ListBullet"/>
      </w:pPr>
      <w:r/>
      <w:r>
        <w:rPr>
          <w:b/>
        </w:rPr>
        <w:t>AI and Search owners:</w:t>
      </w:r>
      <w:r>
        <w:t xml:space="preserve"> representative labelled examples and expected tags, captions, speech, safety and retrieval outcomes. Models execute, but quality, threshold tuning and production-size performance are not certified. Existing partial results remain labelled partial.</w:t>
      </w:r>
    </w:p>
    <w:p>
      <w:pPr>
        <w:pStyle w:val="ListBullet"/>
      </w:pPr>
      <w:r/>
      <w:r>
        <w:rPr>
          <w:b/>
        </w:rPr>
        <w:t>NAS owner:</w:t>
      </w:r>
      <w:r>
        <w:t xml:space="preserve"> remote SMB/NFS access, mounts, credentials and acceptance data remain deferred. Forms stay visible with disabled save/test controls. S3 static-key access is verified; cross-account AssumeRole needs a representative environment if used.</w:t>
      </w:r>
    </w:p>
    <w:p>
      <w:pPr>
        <w:pStyle w:val="ListBullet"/>
      </w:pPr>
      <w:r/>
      <w:r>
        <w:rPr>
          <w:b/>
        </w:rPr>
        <w:t>Download team:</w:t>
      </w:r>
      <w:r>
        <w:t xml:space="preserve"> patched Linux codec binaries and the verification pack only if optional signal/native watermarking will be enabled. These remain off. Default metadata watermarking and persistent packaging passed.</w:t>
      </w:r>
    </w:p>
    <w:p>
      <w:pPr>
        <w:pStyle w:val="ListBullet"/>
      </w:pPr>
      <w:r/>
      <w:r>
        <w:rPr>
          <w:b/>
        </w:rPr>
        <w:t>Infrastructure owner:</w:t>
      </w:r>
      <w:r>
        <w:t xml:space="preserve"> a sanitized deployment schema copy before migration approval. Fresh and constructed legacy upgrades passed on RDS; shared development data was deliberately not migrated. Production backups, TLS hostname verification, key management, sizing and sustained load remain deployment work.</w:t>
      </w:r>
    </w:p>
    <w:p>
      <w:pPr>
        <w:pStyle w:val="ListBullet"/>
      </w:pPr>
      <w:r/>
      <w:r>
        <w:rPr>
          <w:b/>
        </w:rPr>
        <w:t>Product owners:</w:t>
      </w:r>
      <w:r>
        <w:t xml:space="preserve"> representative search relevance, Audit analytics and permission acceptance. Scheduling, browser source uploads, enterprise identity and scale certification remain outside this phase. Unsupported UI telemetry/actions show unavailable or disabled states.</w:t>
      </w:r>
    </w:p>
    <w:p>
      <w:r>
        <w:t>There is no outstanding model download or credential prerequisite for the tested S3 workflow on this PC. A fresh teammate machine still needs secrets, RDS access and model provisioning. The shareable companion is docs/Integration_and_Setup_Guide.docx.</w:t>
      </w:r>
    </w:p>
    <w:p>
      <w:r>
        <w:br w:type="page"/>
      </w:r>
    </w:p>
    <w:p>
      <w:pPr>
        <w:pStyle w:val="Heading1"/>
      </w:pPr>
      <w:r>
        <w:t>Part 2 Setup guide</w:t>
      </w:r>
    </w:p>
    <w:p>
      <w:pPr>
        <w:pStyle w:val="Heading2"/>
      </w:pPr>
      <w:r>
        <w:t>Current environment</w:t>
      </w:r>
    </w:p>
    <w:p>
      <w:r>
        <w:t xml:space="preserve">The application uses </w:t>
      </w:r>
      <w:r>
        <w:rPr>
          <w:b/>
        </w:rPr>
        <w:t>smsprsm_integration on RDS</w:t>
      </w:r>
      <w:r>
        <w:t xml:space="preserve"> over TLS and runs at </w:t>
      </w:r>
      <w:r>
        <w:rPr>
          <w:rFonts w:ascii="Courier New" w:hAnsi="Courier New"/>
          <w:sz w:val="18"/>
        </w:rPr>
        <w:t>http://localhost:18000</w:t>
      </w:r>
      <w:r>
        <w:t xml:space="preserve">. It does not use local PostgreSQL. Shared </w:t>
      </w:r>
      <w:r>
        <w:rPr>
          <w:rFonts w:ascii="Courier New" w:hAnsi="Courier New"/>
          <w:sz w:val="18"/>
        </w:rPr>
        <w:t>samsungdb</w:t>
      </w:r>
      <w:r>
        <w:t xml:space="preserve"> is outside the migration scope. Keep </w:t>
      </w:r>
      <w:r>
        <w:rPr>
          <w:rFonts w:ascii="Courier New" w:hAnsi="Courier New"/>
          <w:sz w:val="18"/>
        </w:rPr>
        <w:t>Feature/Integration</w:t>
      </w:r>
      <w:r>
        <w:t xml:space="preserve"> checked out; the gateway serves the restored React build from </w:t>
      </w:r>
      <w:r>
        <w:rPr>
          <w:rFonts w:ascii="Courier New" w:hAnsi="Courier New"/>
          <w:sz w:val="18"/>
        </w:rPr>
        <w:t>frontend/dist</w:t>
      </w:r>
      <w:r>
        <w:t>. Do not start standalone module frontends or the old root Compose configuration.</w:t>
      </w:r>
    </w:p>
    <w:p>
      <w:r>
        <w:t xml:space="preserve">Project </w:t>
      </w:r>
      <w:r>
        <w:rPr>
          <w:rFonts w:ascii="Courier New" w:hAnsi="Courier New"/>
          <w:sz w:val="18"/>
        </w:rPr>
        <w:t>smsprsm-rds</w:t>
      </w:r>
      <w:r>
        <w:t xml:space="preserve"> owns separate Kafka, Redis, Qdrant, Vault and package volumes/networks. Only </w:t>
      </w:r>
      <w:r>
        <w:rPr>
          <w:rFonts w:ascii="Courier New" w:hAnsi="Courier New"/>
          <w:sz w:val="18"/>
        </w:rPr>
        <w:t>smsprsm-integration_models</w:t>
      </w:r>
      <w:r>
        <w:t xml:space="preserve"> is shared with the former provisioning environment. The RDS override disables local PostgreSQL and removes it from migration dependencies. Never use </w:t>
      </w:r>
      <w:r>
        <w:rPr>
          <w:rFonts w:ascii="Courier New" w:hAnsi="Courier New"/>
          <w:sz w:val="18"/>
        </w:rPr>
        <w:t>down -v</w:t>
      </w:r>
      <w:r>
        <w:t>, volume pruning or orphan removal when retaining this environment.</w:t>
      </w:r>
    </w:p>
    <w:p>
      <w:pPr>
        <w:pStyle w:val="Heading2"/>
      </w:pPr>
      <w:r>
        <w:t>Credentials and prerequisites</w:t>
      </w:r>
    </w:p>
    <w:p>
      <w:r>
        <w:t>Use Docker Compose v2, Node 20 or newer and the Python 3.11 container images. AI dependencies/checkpoints require substantial disk space. The tested Docker memory allocation is 7.6 GiB with serialized inference; it is not a throughput sizing recommendation.</w:t>
      </w:r>
    </w:p>
    <w:p>
      <w:r>
        <w:t xml:space="preserve">Create ignored </w:t>
      </w:r>
      <w:r>
        <w:rPr>
          <w:rFonts w:ascii="Courier New" w:hAnsi="Courier New"/>
          <w:sz w:val="18"/>
        </w:rPr>
        <w:t>.integration/stack.env</w:t>
      </w:r>
      <w:r>
        <w:t xml:space="preserve"> with independent values for </w:t>
      </w:r>
      <w:r>
        <w:rPr>
          <w:rFonts w:ascii="Courier New" w:hAnsi="Courier New"/>
          <w:sz w:val="18"/>
        </w:rPr>
        <w:t>INTERNAL_JWT_SECRET</w:t>
      </w:r>
      <w:r>
        <w:t xml:space="preserve">, </w:t>
      </w:r>
      <w:r>
        <w:rPr>
          <w:rFonts w:ascii="Courier New" w:hAnsi="Courier New"/>
          <w:sz w:val="18"/>
        </w:rPr>
        <w:t>NEXUS_JWT_SECRET</w:t>
      </w:r>
      <w:r>
        <w:t xml:space="preserve">, </w:t>
      </w:r>
      <w:r>
        <w:rPr>
          <w:rFonts w:ascii="Courier New" w:hAnsi="Courier New"/>
          <w:sz w:val="18"/>
        </w:rPr>
        <w:t>WATERMARK_SECRET_KEY</w:t>
      </w:r>
      <w:r>
        <w:t xml:space="preserve">, </w:t>
      </w:r>
      <w:r>
        <w:rPr>
          <w:rFonts w:ascii="Courier New" w:hAnsi="Courier New"/>
          <w:sz w:val="18"/>
        </w:rPr>
        <w:t>VAULT_TOKEN</w:t>
      </w:r>
      <w:r>
        <w:t xml:space="preserve">, </w:t>
      </w:r>
      <w:r>
        <w:rPr>
          <w:rFonts w:ascii="Courier New" w:hAnsi="Courier New"/>
          <w:sz w:val="18"/>
        </w:rPr>
        <w:t>BOOTSTRAP_ADMIN_EMAIL</w:t>
      </w:r>
      <w:r>
        <w:t xml:space="preserve"> and </w:t>
      </w:r>
      <w:r>
        <w:rPr>
          <w:rFonts w:ascii="Courier New" w:hAnsi="Courier New"/>
          <w:sz w:val="18"/>
        </w:rPr>
        <w:t>BOOTSTRAP_ADMIN_PASSWORD</w:t>
      </w:r>
      <w:r>
        <w:t xml:space="preserve">. Signing/watermark keys need at least 32 characters. </w:t>
      </w:r>
      <w:r>
        <w:rPr>
          <w:rFonts w:ascii="Courier New" w:hAnsi="Courier New"/>
          <w:sz w:val="18"/>
        </w:rPr>
        <w:t>POSTGRES_PASSWORD</w:t>
      </w:r>
      <w:r>
        <w:t xml:space="preserve"> is required for base Compose interpolation although the local database is disabled. Keep secrets untracked and never print resolved Compose configuration.</w:t>
      </w:r>
    </w:p>
    <w:p>
      <w:r>
        <w:t xml:space="preserve">Create ignored </w:t>
      </w:r>
      <w:r>
        <w:rPr>
          <w:rFonts w:ascii="Courier New" w:hAnsi="Courier New"/>
          <w:sz w:val="18"/>
        </w:rPr>
        <w:t>.integration/rds-runtime.env</w:t>
      </w:r>
      <w:r>
        <w:t xml:space="preserve"> using URL-encoded credentials:</w:t>
      </w:r>
    </w:p>
    <w:p>
      <w:pPr>
        <w:keepLines/>
        <w:spacing w:after="100"/>
      </w:pPr>
      <w:r>
        <w:rPr>
          <w:rFonts w:ascii="Courier New" w:hAnsi="Courier New"/>
          <w:sz w:val="17"/>
        </w:rPr>
        <w:t>RDS_DATABASE_URL=postgresql+asyncpg://USER:PASSWORD@HOST:5432/smsprsm_integration?ssl=require</w:t>
      </w:r>
    </w:p>
    <w:p>
      <w:pPr>
        <w:keepLines/>
        <w:spacing w:after="100"/>
      </w:pPr>
      <w:r>
        <w:rPr>
          <w:rFonts w:ascii="Courier New" w:hAnsi="Courier New"/>
          <w:sz w:val="17"/>
        </w:rPr>
        <w:t>RDS_DATABASE_URL_SYNC=postgresql+psycopg2://USER:PASSWORD@HOST:5432/smsprsm_integration?sslmode=require</w:t>
      </w:r>
    </w:p>
    <w:p>
      <w:r>
        <w:t xml:space="preserve">The RDS security group must allow the current public egress IP on TCP 5432. The previously observed IP was </w:t>
      </w:r>
      <w:r>
        <w:rPr>
          <w:rFonts w:ascii="Courier New" w:hAnsi="Courier New"/>
          <w:sz w:val="18"/>
        </w:rPr>
        <w:t>182.156.30.25</w:t>
      </w:r>
      <w:r>
        <w:t>; recheck after changing networks or VPN. Authenticated TLS succeeded here. These settings require encryption; configure certificate/hostname verification and least-privilege roles for deployment.</w:t>
      </w:r>
    </w:p>
    <w:p>
      <w:r>
        <w:t xml:space="preserve">S3 credentials are entered in the administrator connector form and stored write-only in Vault. PostgreSQL stores only the Vault path. Optional </w:t>
      </w:r>
      <w:r>
        <w:rPr>
          <w:rFonts w:ascii="Courier New" w:hAnsi="Courier New"/>
          <w:sz w:val="18"/>
        </w:rPr>
        <w:t>MODEL_CA_BUNDLE</w:t>
      </w:r>
      <w:r>
        <w:t xml:space="preserve"> selects an approved public trust bundle for corporate/antivirus interception during model downloads. Keep HTTPS verification enabled.</w:t>
      </w:r>
    </w:p>
    <w:p>
      <w:pPr>
        <w:pStyle w:val="Heading2"/>
      </w:pPr>
      <w:r>
        <w:t>Build and start</w:t>
      </w:r>
    </w:p>
    <w:p>
      <w:r>
        <w:t>In PowerShell at the repository root, define the RDS configuration once per shell:</w:t>
      </w:r>
    </w:p>
    <w:p>
      <w:pPr>
        <w:keepLines/>
        <w:spacing w:after="100"/>
      </w:pPr>
      <w:r>
        <w:rPr>
          <w:rFonts w:ascii="Courier New" w:hAnsi="Courier New"/>
          <w:sz w:val="17"/>
        </w:rPr>
        <w:t>$composeArgs = @(</w:t>
      </w:r>
    </w:p>
    <w:p>
      <w:pPr>
        <w:keepLines/>
        <w:spacing w:after="100"/>
      </w:pPr>
      <w:r>
        <w:rPr>
          <w:rFonts w:ascii="Courier New" w:hAnsi="Courier New"/>
          <w:sz w:val="17"/>
        </w:rPr>
        <w:t xml:space="preserve">  '--env-file', '.integration/stack.env',</w:t>
      </w:r>
    </w:p>
    <w:p>
      <w:pPr>
        <w:keepLines/>
        <w:spacing w:after="100"/>
      </w:pPr>
      <w:r>
        <w:rPr>
          <w:rFonts w:ascii="Courier New" w:hAnsi="Courier New"/>
          <w:sz w:val="17"/>
        </w:rPr>
        <w:t xml:space="preserve">  '--env-file', '.integration/rds-runtime.env',</w:t>
      </w:r>
    </w:p>
    <w:p>
      <w:pPr>
        <w:keepLines/>
        <w:spacing w:after="100"/>
      </w:pPr>
      <w:r>
        <w:rPr>
          <w:rFonts w:ascii="Courier New" w:hAnsi="Courier New"/>
          <w:sz w:val="17"/>
        </w:rPr>
        <w:t xml:space="preserve">  '-f', 'deploy/integration/compose.yml',</w:t>
      </w:r>
    </w:p>
    <w:p>
      <w:pPr>
        <w:keepLines/>
        <w:spacing w:after="100"/>
      </w:pPr>
      <w:r>
        <w:rPr>
          <w:rFonts w:ascii="Courier New" w:hAnsi="Courier New"/>
          <w:sz w:val="17"/>
        </w:rPr>
        <w:t xml:space="preserve">  '-f', 'deploy/integration/rds.yml',</w:t>
      </w:r>
    </w:p>
    <w:p>
      <w:pPr>
        <w:keepLines/>
        <w:spacing w:after="100"/>
      </w:pPr>
      <w:r>
        <w:rPr>
          <w:rFonts w:ascii="Courier New" w:hAnsi="Courier New"/>
          <w:sz w:val="17"/>
        </w:rPr>
        <w:t xml:space="preserve">  '-f', 'deploy/integration/development.yml'</w:t>
      </w:r>
    </w:p>
    <w:p>
      <w:pPr>
        <w:keepLines/>
        <w:spacing w:after="100"/>
      </w:pPr>
      <w:r>
        <w:rPr>
          <w:rFonts w:ascii="Courier New" w:hAnsi="Courier New"/>
          <w:sz w:val="17"/>
        </w:rPr>
        <w:t>)</w:t>
      </w:r>
    </w:p>
    <w:p>
      <w:r>
        <w:t xml:space="preserve">In </w:t>
      </w:r>
      <w:r>
        <w:rPr>
          <w:rFonts w:ascii="Courier New" w:hAnsi="Courier New"/>
          <w:sz w:val="18"/>
        </w:rPr>
        <w:t>frontend</w:t>
      </w:r>
      <w:r>
        <w:t xml:space="preserve">, run </w:t>
      </w:r>
      <w:r>
        <w:rPr>
          <w:rFonts w:ascii="Courier New" w:hAnsi="Courier New"/>
          <w:sz w:val="18"/>
        </w:rPr>
        <w:t>npm ci</w:t>
      </w:r>
      <w:r>
        <w:t xml:space="preserve">, </w:t>
      </w:r>
      <w:r>
        <w:rPr>
          <w:rFonts w:ascii="Courier New" w:hAnsi="Courier New"/>
          <w:sz w:val="18"/>
        </w:rPr>
        <w:t>npm test</w:t>
      </w:r>
      <w:r>
        <w:t xml:space="preserve"> and </w:t>
      </w:r>
      <w:r>
        <w:rPr>
          <w:rFonts w:ascii="Courier New" w:hAnsi="Courier New"/>
          <w:sz w:val="18"/>
        </w:rPr>
        <w:t>npm run build</w:t>
      </w:r>
      <w:r>
        <w:t>, then return to the repository root. On a fresh machine, create the external model volume, build images and start dependencies:</w:t>
      </w:r>
    </w:p>
    <w:p>
      <w:pPr>
        <w:keepLines/>
        <w:spacing w:after="100"/>
      </w:pPr>
      <w:r>
        <w:rPr>
          <w:rFonts w:ascii="Courier New" w:hAnsi="Courier New"/>
          <w:sz w:val="17"/>
        </w:rPr>
        <w:t>docker volume create smsprsm-integration_models</w:t>
      </w:r>
    </w:p>
    <w:p>
      <w:pPr>
        <w:keepLines/>
        <w:spacing w:after="100"/>
      </w:pPr>
      <w:r>
        <w:rPr>
          <w:rFonts w:ascii="Courier New" w:hAnsi="Courier New"/>
          <w:sz w:val="17"/>
        </w:rPr>
        <w:t>docker compose @composeArgs build gateway</w:t>
      </w:r>
    </w:p>
    <w:p>
      <w:pPr>
        <w:keepLines/>
        <w:spacing w:after="100"/>
      </w:pPr>
      <w:r>
        <w:rPr>
          <w:rFonts w:ascii="Courier New" w:hAnsi="Courier New"/>
          <w:sz w:val="17"/>
        </w:rPr>
        <w:t>docker compose @composeArgs build search ai</w:t>
      </w:r>
    </w:p>
    <w:p>
      <w:pPr>
        <w:keepLines/>
        <w:spacing w:after="100"/>
      </w:pPr>
      <w:r>
        <w:rPr>
          <w:rFonts w:ascii="Courier New" w:hAnsi="Courier New"/>
          <w:sz w:val="17"/>
        </w:rPr>
        <w:t>docker compose @composeArgs up -d redis kafka qdrant vault-persistent vault-init</w:t>
      </w:r>
    </w:p>
    <w:p>
      <w:pPr>
        <w:keepLines/>
        <w:spacing w:after="100"/>
      </w:pPr>
      <w:r>
        <w:rPr>
          <w:rFonts w:ascii="Courier New" w:hAnsi="Courier New"/>
          <w:sz w:val="17"/>
        </w:rPr>
        <w:t>docker compose @composeArgs run --rm migrate</w:t>
      </w:r>
    </w:p>
    <w:p>
      <w:pPr>
        <w:keepLines/>
        <w:spacing w:after="100"/>
      </w:pPr>
      <w:r>
        <w:rPr>
          <w:rFonts w:ascii="Courier New" w:hAnsi="Courier New"/>
          <w:sz w:val="17"/>
        </w:rPr>
        <w:t>docker compose @composeArgs up -d --no-build</w:t>
      </w:r>
    </w:p>
    <w:p>
      <w:r>
        <w:t>Migrations are already applied on this PC. For an ordinary restart, use only the last command. During initial provisioning, stop the AI workers and restart only after the complete manifest passes:</w:t>
      </w:r>
    </w:p>
    <w:p>
      <w:pPr>
        <w:keepLines/>
        <w:spacing w:after="100"/>
      </w:pPr>
      <w:r>
        <w:rPr>
          <w:rFonts w:ascii="Courier New" w:hAnsi="Courier New"/>
          <w:sz w:val="17"/>
        </w:rPr>
        <w:t>docker compose @composeArgs stop ai-worker ai-consumer</w:t>
      </w:r>
    </w:p>
    <w:p>
      <w:pPr>
        <w:keepLines/>
        <w:spacing w:after="100"/>
      </w:pPr>
      <w:r>
        <w:rPr>
          <w:rFonts w:ascii="Courier New" w:hAnsi="Courier New"/>
          <w:sz w:val="17"/>
        </w:rPr>
        <w:t>docker compose @composeArgs exec ai python scripts/provision_ai_models.py</w:t>
      </w:r>
    </w:p>
    <w:p>
      <w:pPr>
        <w:keepLines/>
        <w:spacing w:after="100"/>
      </w:pPr>
      <w:r>
        <w:rPr>
          <w:rFonts w:ascii="Courier New" w:hAnsi="Courier New"/>
          <w:sz w:val="17"/>
        </w:rPr>
        <w:t>docker compose @composeArgs up -d --no-build ai-worker ai-consumer</w:t>
      </w:r>
    </w:p>
    <w:p>
      <w:pPr>
        <w:keepLines/>
        <w:spacing w:after="100"/>
      </w:pPr>
      <w:r>
        <w:rPr>
          <w:rFonts w:ascii="Courier New" w:hAnsi="Courier New"/>
          <w:sz w:val="17"/>
        </w:rPr>
        <w:t>docker compose @composeArgs ps</w:t>
      </w:r>
    </w:p>
    <w:p>
      <w:r>
        <w:t>Do not start a second provisioner while one is active. Initialization must succeed before the worker startup command. This PC already has all 15 components ready and both workers running. Only the gateway is published to localhost in the RDS configuration.</w:t>
      </w:r>
    </w:p>
    <w:p>
      <w:pPr>
        <w:pStyle w:val="Heading2"/>
      </w:pPr>
      <w:r>
        <w:t>Login and frontend</w:t>
      </w:r>
    </w:p>
    <w:p>
      <w:r>
        <w:t xml:space="preserve">Use </w:t>
      </w:r>
      <w:r>
        <w:rPr>
          <w:rFonts w:ascii="Courier New" w:hAnsi="Courier New"/>
          <w:sz w:val="18"/>
        </w:rPr>
        <w:t>/login/admin</w:t>
      </w:r>
      <w:r>
        <w:t xml:space="preserve"> for the bootstrap account in the ignored environment file. Standard users register/sign in at </w:t>
      </w:r>
      <w:r>
        <w:rPr>
          <w:rFonts w:ascii="Courier New" w:hAnsi="Courier New"/>
          <w:sz w:val="18"/>
        </w:rPr>
        <w:t>/login/user</w:t>
      </w:r>
      <w:r>
        <w:t xml:space="preserve">. Public registration cannot create administrators; the bootstrap administrator can manage users through </w:t>
      </w:r>
      <w:r>
        <w:rPr>
          <w:rFonts w:ascii="Courier New" w:hAnsi="Courier New"/>
          <w:sz w:val="18"/>
        </w:rPr>
        <w:t>/auth/users</w:t>
      </w:r>
      <w:r>
        <w:t>. Old local-database sessions require a fresh login on RDS.</w:t>
      </w:r>
    </w:p>
    <w:p>
      <w:r>
        <w:t xml:space="preserve">The frontend preserves </w:t>
      </w:r>
      <w:r>
        <w:rPr>
          <w:rFonts w:ascii="Courier New" w:hAnsi="Courier New"/>
          <w:sz w:val="18"/>
        </w:rPr>
        <w:t>Feature/Re-designed-frontend</w:t>
      </w:r>
      <w:r>
        <w:t xml:space="preserve"> at </w:t>
      </w:r>
      <w:r>
        <w:rPr>
          <w:rFonts w:ascii="Courier New" w:hAnsi="Courier New"/>
          <w:sz w:val="18"/>
        </w:rPr>
        <w:t>92ff6d1</w:t>
      </w:r>
      <w:r>
        <w:t xml:space="preserve">, including separate administrator/user Search designs. Restoration was pushed as </w:t>
      </w:r>
      <w:r>
        <w:rPr>
          <w:rFonts w:ascii="Courier New" w:hAnsi="Courier New"/>
          <w:sz w:val="18"/>
        </w:rPr>
        <w:t>fb82712</w:t>
      </w:r>
      <w:r>
        <w:t xml:space="preserve">; the later RDS/model fix was pushed as </w:t>
      </w:r>
      <w:r>
        <w:rPr>
          <w:rFonts w:ascii="Courier New" w:hAnsi="Courier New"/>
          <w:sz w:val="18"/>
        </w:rPr>
        <w:t>db50833</w:t>
      </w:r>
      <w:r>
        <w:t xml:space="preserve">. The latest AI update remains local for review. Rebuild </w:t>
      </w:r>
      <w:r>
        <w:rPr>
          <w:rFonts w:ascii="Courier New" w:hAnsi="Courier New"/>
          <w:sz w:val="18"/>
        </w:rPr>
        <w:t>frontend</w:t>
      </w:r>
      <w:r>
        <w:t xml:space="preserve"> and refresh after edits. Image-only installations must rebuild/recreate the gateway without removing volumes.</w:t>
      </w:r>
    </w:p>
    <w:p>
      <w:r>
        <w:t>Sources support manual scans. The connector form follows the supplied screenshots. Cap/page size default to 1000; blank cap deliberately means unbounded. Save &amp; Test saves once and performs a real connection test; failed tests retain the saved ID. Archive prevents new scans and edits while retaining historical reads. Hard deletion is allowed only when unused.</w:t>
      </w:r>
    </w:p>
    <w:p>
      <w:r>
        <w:t>All module screens use real endpoints. Missing telemetry is labelled unavailable. Scheduling, browser source upload, separate checksum revalidation, benchmarking and unsupported controls do not imply available backend operations. Protected image/audio/video previews use source bytes; unsupported or oversized previews have explicit unavailable states. NAS forms remain visible with saving/testing disabled until the deferred integration is approved.</w:t>
      </w:r>
    </w:p>
    <w:p>
      <w:pPr>
        <w:pStyle w:val="Heading2"/>
      </w:pPr>
      <w:r>
        <w:t>Service and database contracts</w:t>
      </w:r>
    </w:p>
    <w:p>
      <w:r>
        <w:t xml:space="preserve">Separate API/worker processes avoid Python package collisions. Schemas are </w:t>
      </w:r>
      <w:r>
        <w:rPr>
          <w:rFonts w:ascii="Courier New" w:hAnsi="Courier New"/>
          <w:sz w:val="18"/>
        </w:rPr>
        <w:t>ingestion</w:t>
      </w:r>
      <w:r>
        <w:t xml:space="preserve">, </w:t>
      </w:r>
      <w:r>
        <w:rPr>
          <w:rFonts w:ascii="Courier New" w:hAnsi="Courier New"/>
          <w:sz w:val="18"/>
        </w:rPr>
        <w:t>enrichment</w:t>
      </w:r>
      <w:r>
        <w:t xml:space="preserve">, </w:t>
      </w:r>
      <w:r>
        <w:rPr>
          <w:rFonts w:ascii="Courier New" w:hAnsi="Courier New"/>
          <w:sz w:val="18"/>
        </w:rPr>
        <w:t>search</w:t>
      </w:r>
      <w:r>
        <w:t xml:space="preserve">, </w:t>
      </w:r>
      <w:r>
        <w:rPr>
          <w:rFonts w:ascii="Courier New" w:hAnsi="Courier New"/>
          <w:sz w:val="18"/>
        </w:rPr>
        <w:t>download</w:t>
      </w:r>
      <w:r>
        <w:t xml:space="preserve">, </w:t>
      </w:r>
      <w:r>
        <w:rPr>
          <w:rFonts w:ascii="Courier New" w:hAnsi="Courier New"/>
          <w:sz w:val="18"/>
        </w:rPr>
        <w:t>audit</w:t>
      </w:r>
      <w:r>
        <w:t xml:space="preserve"> and </w:t>
      </w:r>
      <w:r>
        <w:rPr>
          <w:rFonts w:ascii="Courier New" w:hAnsi="Courier New"/>
          <w:sz w:val="18"/>
        </w:rPr>
        <w:t>identity</w:t>
      </w:r>
      <w:r>
        <w:t xml:space="preserve">. </w:t>
      </w:r>
      <w:r>
        <w:rPr>
          <w:rFonts w:ascii="Courier New" w:hAnsi="Courier New"/>
          <w:sz w:val="18"/>
        </w:rPr>
        <w:t>DATABASE_URL</w:t>
      </w:r>
      <w:r>
        <w:t xml:space="preserve"> uses asyncpg; </w:t>
      </w:r>
      <w:r>
        <w:rPr>
          <w:rFonts w:ascii="Courier New" w:hAnsi="Courier New"/>
          <w:sz w:val="18"/>
        </w:rPr>
        <w:t>DATABASE_URL_SYNC</w:t>
      </w:r>
      <w:r>
        <w:t xml:space="preserve"> uses psycopg2. </w:t>
      </w:r>
      <w:r>
        <w:rPr>
          <w:rFonts w:ascii="Courier New" w:hAnsi="Courier New"/>
          <w:sz w:val="18"/>
        </w:rPr>
        <w:t>DATABASE_SCHEMA</w:t>
      </w:r>
      <w:r>
        <w:t xml:space="preserve"> sets each search path. AI uses </w:t>
      </w:r>
      <w:r>
        <w:rPr>
          <w:rFonts w:ascii="Courier New" w:hAnsi="Courier New"/>
          <w:sz w:val="18"/>
        </w:rPr>
        <w:t>SOURCE_DOCUMENT_SCHEMA=ingestion</w:t>
      </w:r>
      <w:r>
        <w:t>.</w:t>
      </w:r>
    </w:p>
    <w:p>
      <w:r>
        <w:t>Sessions are persisted and revocable. The gateway validates them, strips caller-selected identity headers and issues audience-specific internal assertions lasting 120 seconds. Workers receive scoped identities. Module ports must remain private. Signing-key rotation invalidates tokens; retain historical watermark keys separately when old files must remain verifiable.</w:t>
      </w:r>
    </w:p>
    <w:p>
      <w:r>
        <w:t xml:space="preserve">Kafka topic </w:t>
      </w:r>
      <w:r>
        <w:rPr>
          <w:rFonts w:ascii="Courier New" w:hAnsi="Courier New"/>
          <w:sz w:val="18"/>
        </w:rPr>
        <w:t>ai-processing-events</w:t>
      </w:r>
      <w:r>
        <w:t xml:space="preserve">, group </w:t>
      </w:r>
      <w:r>
        <w:rPr>
          <w:rFonts w:ascii="Courier New" w:hAnsi="Courier New"/>
          <w:sz w:val="18"/>
        </w:rPr>
        <w:t>ai-tag-generation</w:t>
      </w:r>
      <w:r>
        <w:t xml:space="preserve"> and DLQ </w:t>
      </w:r>
      <w:r>
        <w:rPr>
          <w:rFonts w:ascii="Courier New" w:hAnsi="Courier New"/>
          <w:sz w:val="18"/>
        </w:rPr>
        <w:t>ai-processing-events-dlq</w:t>
      </w:r>
      <w:r>
        <w:t xml:space="preserve"> handle ingestion deliveries. Redis provides locks, Celery and notifications, not the sole indexing queue. Qdrant collection </w:t>
      </w:r>
      <w:r>
        <w:rPr>
          <w:rFonts w:ascii="Courier New" w:hAnsi="Courier New"/>
          <w:sz w:val="18"/>
        </w:rPr>
        <w:t>multimodal_files</w:t>
      </w:r>
      <w:r>
        <w:t xml:space="preserve"> uses 512-dimensional cosine vectors and canonical document UUIDs. AI and Search share pinned OpenAI ViT-B-32 weights, QuickGELU, tokenizer and normalization through </w:t>
      </w:r>
      <w:r>
        <w:rPr>
          <w:rFonts w:ascii="Courier New" w:hAnsi="Courier New"/>
          <w:sz w:val="18"/>
        </w:rPr>
        <w:t>modules/shared/embeddings.py</w:t>
      </w:r>
      <w:r>
        <w:t>. Changing that model requires re-enrichment/reindexing; equal dimensions alone do not establish compatibility.</w:t>
      </w:r>
    </w:p>
    <w:p>
      <w:r>
        <w:t>Local Kafka is private plaintext. Vault uses persistent file storage plus a separate bootstrap volume holding initialization/unseal material. Preserve both sensitive volumes. This is development bootstrap, not production key management.</w:t>
      </w:r>
    </w:p>
    <w:p>
      <w:pPr>
        <w:pStyle w:val="Heading2"/>
      </w:pPr>
      <w:r>
        <w:t>Migration and legacy data</w:t>
      </w:r>
    </w:p>
    <w:p>
      <w:r/>
      <w:r>
        <w:rPr>
          <w:rFonts w:ascii="Courier New" w:hAnsi="Courier New"/>
          <w:sz w:val="18"/>
        </w:rPr>
        <w:t>scripts/migrate_integration.py</w:t>
      </w:r>
      <w:r>
        <w:t xml:space="preserve"> creates schemas, adopts unambiguous module-owned public tables, applies ingestion 001 through 014, AI through 004 with its dedicated ledger, then Search/Download/Audit/identity DDL and ledgers. Ingestion 013 adds archival and 014 adds durable delivery. Revisions 005/006 no longer drop other modules' tables. Ambiguous ownership stops migration. Runtime imports do not modify schemas or silently switch to in-memory dependencies.</w:t>
      </w:r>
    </w:p>
    <w:p>
      <w:r>
        <w:t xml:space="preserve">Never migrate shared </w:t>
      </w:r>
      <w:r>
        <w:rPr>
          <w:rFonts w:ascii="Courier New" w:hAnsi="Courier New"/>
          <w:sz w:val="18"/>
        </w:rPr>
        <w:t>samsungdb</w:t>
      </w:r>
      <w:r>
        <w:t>. Fresh setup and a constructed legacy upgrade passed in separate RDS databases, preserving authentication, forensic, download and Audit records through repeated adoption. Rehearse on a sanitized deployment copy before production approval.</w:t>
      </w:r>
    </w:p>
    <w:p>
      <w:r>
        <w:t>An explicit legacy JSON/SQLite identity importer can run after migration and before gateway bootstrap, using mounted read-only source files:</w:t>
      </w:r>
    </w:p>
    <w:p>
      <w:pPr>
        <w:keepLines/>
        <w:spacing w:after="100"/>
      </w:pPr>
      <w:r>
        <w:rPr>
          <w:rFonts w:ascii="Courier New" w:hAnsi="Courier New"/>
          <w:sz w:val="17"/>
        </w:rPr>
        <w:t>python scripts/import_legacy_identity.py --users /legacy/users.json --tokens /legacy/auth.db</w:t>
      </w:r>
    </w:p>
    <w:p>
      <w:r>
        <w:t>It validates conflicts, preserves hashes/revocations and leaves originals unchanged. Retain the prior JWT signing key if unexpired sessions must survive. Unrecognized public identity schemas are preserved without guessing their mapping.</w:t>
      </w:r>
    </w:p>
    <w:p>
      <w:pPr>
        <w:pStyle w:val="Heading2"/>
      </w:pPr>
      <w:r>
        <w:t>Source and AI setup</w:t>
      </w:r>
    </w:p>
    <w:p>
      <w:r>
        <w:t xml:space="preserve">The approved connector uses bucket </w:t>
      </w:r>
      <w:r>
        <w:rPr>
          <w:rFonts w:ascii="Courier New" w:hAnsi="Courier New"/>
          <w:sz w:val="18"/>
        </w:rPr>
        <w:t>demo-bucket-prism</w:t>
      </w:r>
      <w:r>
        <w:t xml:space="preserve">, relative prefix </w:t>
      </w:r>
      <w:r>
        <w:rPr>
          <w:rFonts w:ascii="Courier New" w:hAnsi="Courier New"/>
          <w:sz w:val="18"/>
        </w:rPr>
        <w:t>demos/metadata-formats/run-001/metadata-csv/</w:t>
      </w:r>
      <w:r>
        <w:t xml:space="preserve">, cap five objects. Do not include the bucket name in the prefix. Vendor manifests or supported sidecars must match the content. Metadata objects consume enumeration slots but are not ingested as documents. The earlier </w:t>
      </w:r>
      <w:r>
        <w:rPr>
          <w:rFonts w:ascii="Courier New" w:hAnsi="Courier New"/>
          <w:sz w:val="18"/>
        </w:rPr>
        <w:t>datasets/meld/images/</w:t>
      </w:r>
      <w:r>
        <w:t xml:space="preserve"> was empty; </w:t>
      </w:r>
      <w:r>
        <w:rPr>
          <w:rFonts w:ascii="Courier New" w:hAnsi="Courier New"/>
          <w:sz w:val="18"/>
        </w:rPr>
        <w:t>val2014/</w:t>
      </w:r>
      <w:r>
        <w:t xml:space="preserve"> lacked metadata and correctly reported permanent failures. Vendor bytes remain at the source; AI and Download use protected ingestion streams without receiving vendor credentials.</w:t>
      </w:r>
    </w:p>
    <w:p>
      <w:r>
        <w:t>Six real demonstration files are indexed: MP3, WAV, CSV, JPG, PDF and MP4. Three exact-object scans each accepted one JPG/PDF/MP4, then the parent prefix and five-object cap were restored. Remote SMB/NFS remains deferred. Future NFS sources must be mounted read-only at the same path in ingestion API and worker; a typed server path does not mount a filesystem. Cross-account AssumeRole requires its own acceptance environment if used.</w:t>
      </w:r>
    </w:p>
    <w:p>
      <w:r>
        <w:t xml:space="preserve">Caches live under </w:t>
      </w:r>
      <w:r>
        <w:rPr>
          <w:rFonts w:ascii="Courier New" w:hAnsi="Courier New"/>
          <w:sz w:val="18"/>
        </w:rPr>
        <w:t>/models</w:t>
      </w:r>
      <w:r>
        <w:t xml:space="preserve">, including Hugging Face, Torch, Whisper, YOLO and auxiliary resources. RAM++ is </w:t>
      </w:r>
      <w:r>
        <w:rPr>
          <w:rFonts w:ascii="Courier New" w:hAnsi="Courier New"/>
          <w:sz w:val="18"/>
        </w:rPr>
        <w:t>/models/ram_plus_swin_large_14m.pth</w:t>
      </w:r>
      <w:r>
        <w:t xml:space="preserve">, checked against the official SHA256. Other resources include YOLOv8s, BLIP base, Whisper large-v3, PP-OCRv4, BART MNLI/CNN, KeyBERT/SentenceTransformers, spaCy/Presidio, NudeNet, RetinaFace and Detoxify. Checkpoints are not distributed through Git. </w:t>
      </w:r>
      <w:r>
        <w:rPr>
          <w:rFonts w:ascii="Courier New" w:hAnsi="Courier New"/>
          <w:sz w:val="18"/>
        </w:rPr>
        <w:t>scripts/prefetch_ai_weights.py</w:t>
      </w:r>
      <w:r>
        <w:t xml:space="preserve"> can prefetch large weights; downloads use resumable ranges, locks, checksums and atomic publication.</w:t>
      </w:r>
    </w:p>
    <w:p>
      <w:r>
        <w:t xml:space="preserve">AI readiness requires the complete initialization manifest </w:t>
      </w:r>
      <w:r>
        <w:rPr>
          <w:rFonts w:ascii="Courier New" w:hAnsi="Courier New"/>
          <w:sz w:val="18"/>
        </w:rPr>
        <w:t>/models/provisioning/results.json</w:t>
      </w:r>
      <w:r>
        <w:t xml:space="preserve">, not merely a checkpoint file. Workers set </w:t>
      </w:r>
      <w:r>
        <w:rPr>
          <w:rFonts w:ascii="Courier New" w:hAnsi="Courier New"/>
          <w:sz w:val="18"/>
        </w:rPr>
        <w:t>HF_HUB_OFFLINE=1</w:t>
      </w:r>
      <w:r>
        <w:t xml:space="preserve"> and </w:t>
      </w:r>
      <w:r>
        <w:rPr>
          <w:rFonts w:ascii="Courier New" w:hAnsi="Courier New"/>
          <w:sz w:val="18"/>
        </w:rPr>
        <w:t>TRANSFORMERS_OFFLINE=1</w:t>
      </w:r>
      <w:r>
        <w:t>; the AI API remains online for provisioning. After repairing a component, verify its initialization/inference before atomically replacing that manifest entry, or rerun the complete provisioner with workers stopped.</w:t>
      </w:r>
    </w:p>
    <w:p>
      <w:r>
        <w:t xml:space="preserve">Whisper uses unchanged large-v3 weights and FP32 CPU computation without quantization. Memory-mapped assignment avoids duplicate model allocations. </w:t>
      </w:r>
      <w:r>
        <w:rPr>
          <w:rFonts w:ascii="Courier New" w:hAnsi="Courier New"/>
          <w:sz w:val="18"/>
        </w:rPr>
        <w:t>AI_MODEL_CACHE_POLICY=single</w:t>
      </w:r>
      <w:r>
        <w:t xml:space="preserve"> releases models between stages/documents. </w:t>
      </w:r>
      <w:r>
        <w:rPr>
          <w:rFonts w:ascii="Courier New" w:hAnsi="Courier New"/>
          <w:sz w:val="18"/>
        </w:rPr>
        <w:t>AI_MODEL_EXECUTION_LOCK=/models/inference.lock</w:t>
      </w:r>
      <w:r>
        <w:t xml:space="preserve"> serializes Kafka/Celery inference; both processes require the same model volume. Verified WAV inference peaked at 4463.3 MiB RSS. Do not increase concurrency without measurement. </w:t>
      </w:r>
      <w:r>
        <w:rPr>
          <w:rFonts w:ascii="Courier New" w:hAnsi="Courier New"/>
          <w:sz w:val="18"/>
        </w:rPr>
        <w:t>scripts/verify_whisper_runtime.py DOCUMENT_ID</w:t>
      </w:r>
      <w:r>
        <w:t xml:space="preserve"> checks actual inference, memory and cleanup without logging transcripts.</w:t>
      </w:r>
    </w:p>
    <w:p>
      <w:pPr>
        <w:pStyle w:val="Heading2"/>
      </w:pPr>
      <w:r>
        <w:t>Publication and download behavior</w:t>
      </w:r>
    </w:p>
    <w:p>
      <w:r>
        <w:t>Ingestion commits metadata and the AI outbox record together. Broker failures retry; rolled-back documents produce no delivery. AI verifies source checksum/size and cleans temporary files. Terminal state creates durable indexing work. Replays idempotently update SQL and Qdrant, which do not share a distributed transaction. Celery serves explicit retries; Redis notifications supplement durable records.</w:t>
      </w:r>
    </w:p>
    <w:p>
      <w:r>
        <w:t xml:space="preserve">New enrichment version 1.1.0 incorporates </w:t>
      </w:r>
      <w:r>
        <w:rPr>
          <w:rFonts w:ascii="Courier New" w:hAnsi="Courier New"/>
          <w:sz w:val="18"/>
        </w:rPr>
        <w:t>ai_generation</w:t>
      </w:r>
      <w:r>
        <w:t xml:space="preserve"> commit </w:t>
      </w:r>
      <w:r>
        <w:rPr>
          <w:rFonts w:ascii="Courier New" w:hAnsi="Courier New"/>
          <w:sz w:val="18"/>
        </w:rPr>
        <w:t>5a54af9</w:t>
      </w:r>
      <w:r>
        <w:t xml:space="preserve">: PII is an annotation/filter and does not automatically require review. Completed and safety-cleared partial results are published. NSFW, toxicity at or above </w:t>
      </w:r>
      <w:r>
        <w:rPr>
          <w:rFonts w:ascii="Courier New" w:hAnsi="Courier New"/>
          <w:sz w:val="18"/>
        </w:rPr>
        <w:t>TOXICITY_THRESHOLD</w:t>
      </w:r>
      <w:r>
        <w:t xml:space="preserve"> (default 0.8), incomplete safety analysis and review-only tasks remain excluded. Set the threshold in </w:t>
      </w:r>
      <w:r>
        <w:rPr>
          <w:rFonts w:ascii="Courier New" w:hAnsi="Courier New"/>
          <w:sz w:val="18"/>
        </w:rPr>
        <w:t>.integration/stack.env</w:t>
      </w:r>
      <w:r>
        <w:t>; Compose supplies it to AI and indexing. Existing outputs retain version 1.0.0. Eligible partial/review/failed tasks can be retried; the API does not rerun completed tasks.</w:t>
      </w:r>
    </w:p>
    <w:p>
      <w:r>
        <w:t>Current entitlement status/expiry is enforced in discovery, facets, details, similarity, source reads and download processing/delivery. Restricted AI fields remain administrator-only. Dataset identity is the canonical connector; vendor and AI metadata remain separate. The runtime seeds no sample catalog or constant vectors.</w:t>
      </w:r>
    </w:p>
    <w:p>
      <w:r>
        <w:t>Downloads persist ownership, per-file results and forensic records. Defaults: 100 IDs, 128 MiB per file, 2 GiB per batch and 24-hour archive lifetime. Temporary storage is bounded, names are safe/unique and failed packages cannot appear as successful incomplete ZIPs. Browser previews cap at 32 MiB. Audit delivery events mean transfer started, not proof that the client saved every byte.</w:t>
      </w:r>
    </w:p>
    <w:p>
      <w:r>
        <w:t xml:space="preserve">ffmpeg/ffprobe and libmagic are installed in the base image. Metadata watermarking is on by default. Optional signal/native flags in </w:t>
      </w:r>
      <w:r>
        <w:rPr>
          <w:rFonts w:ascii="Courier New" w:hAnsi="Courier New"/>
          <w:sz w:val="18"/>
        </w:rPr>
        <w:t>services/download/config.py</w:t>
      </w:r>
      <w:r>
        <w:t xml:space="preserve"> remain off. Python adapters in </w:t>
      </w:r>
      <w:r>
        <w:rPr>
          <w:rFonts w:ascii="Courier New" w:hAnsi="Courier New"/>
          <w:sz w:val="18"/>
        </w:rPr>
        <w:t>requirements-codec.txt</w:t>
      </w:r>
      <w:r>
        <w:t xml:space="preserve"> do not supply patched native binaries; eleven native tests remain skipped.</w:t>
      </w:r>
    </w:p>
    <w:p>
      <w:pPr>
        <w:pStyle w:val="Heading2"/>
      </w:pPr>
      <w:r>
        <w:t>Validation and recovery</w:t>
      </w:r>
    </w:p>
    <w:p>
      <w:r/>
      <w:r>
        <w:rPr>
          <w:rFonts w:ascii="Courier New" w:hAnsi="Courier New"/>
          <w:sz w:val="18"/>
        </w:rPr>
        <w:t>/health</w:t>
      </w:r>
      <w:r>
        <w:t xml:space="preserve"> checks process liveness; gateway </w:t>
      </w:r>
      <w:r>
        <w:rPr>
          <w:rFonts w:ascii="Courier New" w:hAnsi="Courier New"/>
          <w:sz w:val="18"/>
        </w:rPr>
        <w:t>/ready</w:t>
      </w:r>
      <w:r>
        <w:t xml:space="preserve"> aggregates dependencies and returns 503 for unavailable resources. Inspect persisted task errors, outbox attempts/errors and DLQ messages before retrying. Never advance Kafka offsets to hide failed work.</w:t>
      </w:r>
    </w:p>
    <w:p>
      <w:pPr>
        <w:keepLines/>
        <w:spacing w:after="100"/>
      </w:pPr>
      <w:r>
        <w:rPr>
          <w:rFonts w:ascii="Courier New" w:hAnsi="Courier New"/>
          <w:sz w:val="17"/>
        </w:rPr>
        <w:t>docker compose @composeArgs ps</w:t>
      </w:r>
    </w:p>
    <w:p>
      <w:pPr>
        <w:keepLines/>
        <w:spacing w:after="100"/>
      </w:pPr>
      <w:r>
        <w:rPr>
          <w:rFonts w:ascii="Courier New" w:hAnsi="Courier New"/>
          <w:sz w:val="17"/>
        </w:rPr>
        <w:t>docker compose @composeArgs logs --tail 100 ai-consumer indexer download-worker</w:t>
      </w:r>
    </w:p>
    <w:p>
      <w:pPr>
        <w:keepLines/>
        <w:spacing w:after="100"/>
      </w:pPr>
      <w:r>
        <w:rPr>
          <w:rFonts w:ascii="Courier New" w:hAnsi="Courier New"/>
          <w:sz w:val="17"/>
        </w:rPr>
        <w:t>docker compose @composeArgs restart ingestion-outbox indexer download-worker</w:t>
      </w:r>
    </w:p>
    <w:p>
      <w:r>
        <w:t>Restarts preserve jobs/storage. Locks have leases, so lost workers can delay redelivery until expiry. Retry eligible tasks through the administrator UI after fixing dependencies. Interrupted manual source enumeration needs inspection and a manual retrigger; unchanged-file detection avoids duplicate canonical content.</w:t>
      </w:r>
    </w:p>
    <w:p>
      <w:r>
        <w:t xml:space="preserve">For actual-source acceptance on this PC, run </w:t>
      </w:r>
      <w:r>
        <w:rPr>
          <w:rFonts w:ascii="Courier New" w:hAnsi="Courier New"/>
          <w:sz w:val="18"/>
        </w:rPr>
        <w:t>tests/integration/rds_actual_workflow.py</w:t>
      </w:r>
      <w:r>
        <w:t xml:space="preserve"> inside the AI container with connector </w:t>
      </w:r>
      <w:r>
        <w:rPr>
          <w:rFonts w:ascii="Courier New" w:hAnsi="Courier New"/>
          <w:sz w:val="18"/>
        </w:rPr>
        <w:t>917ab86f-89fb-49ee-b1a0-7f3f54edf2d3</w:t>
      </w:r>
      <w:r>
        <w:t xml:space="preserve"> and </w:t>
      </w:r>
      <w:r>
        <w:rPr>
          <w:rFonts w:ascii="Courier New" w:hAnsi="Courier New"/>
          <w:sz w:val="18"/>
        </w:rPr>
        <w:t>--expected-documents 6</w:t>
      </w:r>
      <w:r>
        <w:t xml:space="preserve">. It creates one standard test user and ordinary download/Audit records without substituting AI output. Run </w:t>
      </w:r>
      <w:r>
        <w:rPr>
          <w:rFonts w:ascii="Courier New" w:hAnsi="Courier New"/>
          <w:sz w:val="18"/>
        </w:rPr>
        <w:t>node tests/integration/rds-browser.cjs</w:t>
      </w:r>
      <w:r>
        <w:t xml:space="preserve"> from the host with Playwright and Edge available for both-role browser checks.</w:t>
      </w:r>
    </w:p>
    <w:p>
      <w:r>
        <w:t xml:space="preserve">Other helpers, including </w:t>
      </w:r>
      <w:r>
        <w:rPr>
          <w:rFonts w:ascii="Courier New" w:hAnsi="Courier New"/>
          <w:sz w:val="18"/>
        </w:rPr>
        <w:t>projection_workflow.py</w:t>
      </w:r>
      <w:r>
        <w:t xml:space="preserve">, </w:t>
      </w:r>
      <w:r>
        <w:rPr>
          <w:rFonts w:ascii="Courier New" w:hAnsi="Courier New"/>
          <w:sz w:val="18"/>
        </w:rPr>
        <w:t>legacy_upgrade.py</w:t>
      </w:r>
      <w:r>
        <w:t xml:space="preserve"> and </w:t>
      </w:r>
      <w:r>
        <w:rPr>
          <w:rFonts w:ascii="Courier New" w:hAnsi="Courier New"/>
          <w:sz w:val="18"/>
        </w:rPr>
        <w:t>pii_publication.py</w:t>
      </w:r>
      <w:r>
        <w:t xml:space="preserve">, deliberately create synthetic fixtures and belong only in isolated acceptance resources. The PII helper refuses application database/collection names. The older </w:t>
      </w:r>
      <w:r>
        <w:rPr>
          <w:rFonts w:ascii="Courier New" w:hAnsi="Courier New"/>
          <w:sz w:val="18"/>
        </w:rPr>
        <w:t>restored-browser.cjs</w:t>
      </w:r>
      <w:r>
        <w:t xml:space="preserve"> targets a synthetic NAS catalog; use </w:t>
      </w:r>
      <w:r>
        <w:rPr>
          <w:rFonts w:ascii="Courier New" w:hAnsi="Courier New"/>
          <w:sz w:val="18"/>
        </w:rPr>
        <w:t>rds-browser.cjs</w:t>
      </w:r>
      <w:r>
        <w:t xml:space="preserve"> against RDS instead. Visual suites inject responses only into their own test browser and do not configure runtime fixtures.</w:t>
      </w:r>
    </w:p>
    <w:p>
      <w:r>
        <w:t xml:space="preserve">Search has a 10,000-candidate hybrid window and rejects vector filtering above 100,000 eligible IDs. Current acceptance covers six small source files, not sustained load, every media encoding or large-corpus relevance. Representative model-quality review, remote NAS, optional native codecs and deployment hardening remain separate acceptance work. Current results are recorded in </w:t>
      </w:r>
      <w:r>
        <w:rPr>
          <w:rFonts w:ascii="Courier New" w:hAnsi="Courier New"/>
          <w:sz w:val="18"/>
        </w:rPr>
        <w:t>INTEGRATION_REPORT.md</w:t>
      </w:r>
      <w:r>
        <w:t>.</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Review candidate  |  20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8"/>
      </w:rPr>
      <w:t>SMSPRSM 2026     Integration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and Setup Guide</dc:title>
  <dc:subject>SMSPRSM 2026 integration status and isolated setup</dc:subject>
  <dc:creator>SMSPRSM project team</dc:creator>
  <cp:keywords>Feature/Integration, review candidate, setup, acceptance</cp:keywords>
  <dc:description>generated by python-docx</dc:description>
  <cp:lastModifiedBy/>
  <cp:revision>1</cp:revision>
  <dcterms:created xsi:type="dcterms:W3CDTF">2013-12-23T23:15:00Z</dcterms:created>
  <dcterms:modified xsi:type="dcterms:W3CDTF">2013-12-23T23:15:00Z</dcterms:modified>
  <cp:category/>
</cp:coreProperties>
</file>