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and Setup Guide</w:t>
      </w:r>
    </w:p>
    <w:p>
      <w:pPr>
        <w:pStyle w:val="Subtitle"/>
      </w:pPr>
      <w:r>
        <w:t>SMSPRSM 2026</w:t>
      </w:r>
    </w:p>
    <w:p>
      <w:r/>
      <w:r>
        <w:rPr>
          <w:b/>
        </w:rPr>
        <w:t>Local frontend restoration on Feature/Integration</w:t>
      </w:r>
      <w:r/>
    </w:p>
    <w:p>
      <w:r>
        <w:t>20 September 2026  |  Restoration based on 61604e1 and original design 92ff6d1</w:t>
      </w:r>
    </w:p>
    <w:p>
      <w:r>
        <w:t>This handoff combines the integration report and setup guide for teammates reviewing or running the project. The original frontend layouts are restored and connected to the existing services. These restoration changes remain local for visual review. Full system stability is not yet established: successful actual-model processing and external-source acceptance remain outstanding.</w:t>
      </w:r>
    </w:p>
    <w:p>
      <w:pPr>
        <w:pStyle w:val="Heading2"/>
      </w:pPr>
      <w:r>
        <w:t>Verified scope</w:t>
      </w:r>
    </w:p>
    <w:p>
      <w:r>
        <w:t>Restoration verification passed the frontend build, 12 service and adapter tests, 11 live browser workflow groups, and nine deterministic UI checks. There are 110 desktop and mobile comparison captures with no page errors or horizontal overflow. Earlier backend and five-modality results are recorded separately and were not rerun for this UI phase. Full AI processing remains blocked by missing model resources.</w:t>
      </w:r>
    </w:p>
    <w:p>
      <w:pPr>
        <w:pStyle w:val="Heading2"/>
      </w:pPr>
      <w:r>
        <w:t>Remaining acceptance</w:t>
      </w:r>
    </w:p>
    <w:p>
      <w:r>
        <w:t>Supply the RAM++ checkpoint and remaining model resources; complete real S3 and remote NAS workflows; rehearse migrations on a disposable deployment copy; and finish broader lint and remaining administration edge-case coverage. Supplied S3 access passed a bounded listing only. The supplied RDS connection timed out before authentication.</w:t>
      </w:r>
    </w:p>
    <w:p>
      <w:pPr>
        <w:pStyle w:val="Heading2"/>
      </w:pPr>
      <w:r>
        <w:t>Reading this guide</w:t>
      </w:r>
    </w:p>
    <w:p>
      <w:r>
        <w:t>Part 1 records branches, integration decisions, verification results, remaining limits, and inputs needed from each team. Part 2 gives build, configuration, migration, source, model, readiness, and recovery instructions. Credentials and local test logs are excluded.</w:t>
      </w:r>
    </w:p>
    <w:p>
      <w:r>
        <w:t>Repository: https://github.com/dev-Adhithiya/smsprsm-2026</w:t>
        <w:br/>
        <w:t>Branch: Feature/Integration</w:t>
        <w:br/>
        <w:t>Technical sources: INTEGRATION_REPORT.md and deploy/integration/README.md</w:t>
      </w:r>
    </w:p>
    <w:p>
      <w:r>
        <w:br w:type="page"/>
      </w:r>
    </w:p>
    <w:p>
      <w:pPr>
        <w:pStyle w:val="Heading1"/>
      </w:pPr>
      <w:r>
        <w:t>Part 1 Integration report</w:t>
      </w:r>
    </w:p>
    <w:p>
      <w:r>
        <w:t xml:space="preserve">Date: 20 September 2026 (Asia/Kolkata). The integration code at </w:t>
      </w:r>
      <w:r>
        <w:rPr>
          <w:rFonts w:ascii="Courier New" w:hAnsi="Courier New"/>
          <w:sz w:val="18"/>
        </w:rPr>
        <w:t>2d4ac57</w:t>
      </w:r>
      <w:r>
        <w:t xml:space="preserve"> was published to </w:t>
      </w:r>
      <w:r>
        <w:rPr>
          <w:rFonts w:ascii="Courier New" w:hAnsi="Courier New"/>
          <w:sz w:val="18"/>
        </w:rPr>
        <w:t>origin/Feature/Integration</w:t>
      </w:r>
      <w:r>
        <w:t xml:space="preserve"> after the user explicitly authorized the push. This is a review candidate. No pull request, main-branch update, history rewrite, production deployment, or enterprise identity rollout was performed.</w:t>
      </w:r>
    </w:p>
    <w:p>
      <w:r>
        <w:t xml:space="preserve">The subsequent frontend restoration is </w:t>
      </w:r>
      <w:r>
        <w:rPr>
          <w:b/>
        </w:rPr>
        <w:t>local only on Feature/Integration</w:t>
      </w:r>
      <w:r>
        <w:t xml:space="preserve">, based on the original design at </w:t>
      </w:r>
      <w:r>
        <w:rPr>
          <w:rFonts w:ascii="Courier New" w:hAnsi="Courier New"/>
          <w:sz w:val="18"/>
        </w:rPr>
        <w:t>92ff6d1</w:t>
      </w:r>
      <w:r>
        <w:t xml:space="preserve">. The remote integration reference remains </w:t>
      </w:r>
      <w:r>
        <w:rPr>
          <w:rFonts w:ascii="Courier New" w:hAnsi="Courier New"/>
          <w:sz w:val="18"/>
        </w:rPr>
        <w:t>61604e1</w:t>
      </w:r>
      <w:r>
        <w:t xml:space="preserve"> (the earlier code and handoff). The original redesign branch and </w:t>
      </w:r>
      <w:r>
        <w:rPr>
          <w:rFonts w:ascii="Courier New" w:hAnsi="Courier New"/>
          <w:sz w:val="18"/>
        </w:rPr>
        <w:t>main</w:t>
      </w:r>
      <w:r>
        <w:t xml:space="preserve"> were not changed. See the restoration validation below; historical backend results are not represented as newly rerun tests.</w:t>
      </w:r>
    </w:p>
    <w:p>
      <w:pPr>
        <w:pStyle w:val="Heading2"/>
      </w:pPr>
      <w:r>
        <w:t>Result and confidence</w:t>
      </w:r>
    </w:p>
    <w:p>
      <w:r>
        <w:t>The redesigned frontend is connected to the active Ingestion, AI, Search, Download, and Audit services through an authenticated gateway. Database migrations, durable delivery, indexing, protected source access, persistent downloads, and operational UI connections are implemented.</w:t>
      </w:r>
    </w:p>
    <w:p>
      <w:r/>
      <w:r>
        <w:rPr>
          <w:b/>
        </w:rPr>
        <w:t>This is a reviewable integration candidate, not a claim of full model-pipeline stability.</w:t>
      </w:r>
      <w:r>
        <w:t xml:space="preserve"> The isolated local infrastructure and deterministic five-modality integration workflows passed. The actual shared CLIP model passed parity checks. A successful full RAM++/OCR/captioning/speech/safety pipeline could not be established because the required RAM++ checkpoint is absent. AI readiness correctly returns 503 for that condition; the gateway reports ingestion/search/download ready and AI not ready. Further model downloads/resources and real vendor/NAS access need validation before merge acceptance.</w:t>
      </w:r>
    </w:p>
    <w:p>
      <w:pPr>
        <w:pStyle w:val="Heading2"/>
      </w:pPr>
      <w:r>
        <w:t>Sources and branch history</w:t>
      </w:r>
    </w:p>
    <w:p>
      <w:r>
        <w:t>Before implementation, the working tree was rechecked, branch history and cached remote commits were inspected, and all three supplied DOCX handoffs were read. Their contents were treated as integration reference requirements. Implementation remained local until the user separately authorized publishing the integration branch.</w:t>
      </w:r>
    </w:p>
    <w:tbl>
      <w:tblPr>
        <w:tblW w:type="auto" w:w="0"/>
        <w:jc w:val="center"/>
        <w:tblLayout w:type="fixed"/>
        <w:tblLook w:firstColumn="1" w:firstRow="1" w:lastColumn="0" w:lastRow="0" w:noHBand="0" w:noVBand="1" w:val="04A0"/>
      </w:tblPr>
      <w:tblGrid>
        <w:gridCol w:w="3312"/>
        <w:gridCol w:w="1440"/>
        <w:gridCol w:w="5328"/>
      </w:tblGrid>
      <w:tr>
        <w:trPr>
          <w:cantSplit/>
          <w:tblHeader/>
        </w:trPr>
        <w:tc>
          <w:tcPr>
            <w:tcW w:type="dxa" w:w="3312"/>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Source</w:t>
            </w:r>
          </w:p>
        </w:tc>
        <w:tc>
          <w:tcPr>
            <w:tcW w:type="dxa" w:w="1440"/>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b/>
                <w:sz w:val="20"/>
              </w:rPr>
              <w:t>Revision</w:t>
            </w:r>
          </w:p>
        </w:tc>
        <w:tc>
          <w:tcPr>
            <w:tcW w:type="dxa" w:w="5328"/>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Role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verified remote main</w:t>
            </w:r>
          </w:p>
        </w:tc>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sz w:val="20"/>
              </w:rPr>
            </w:r>
            <w:r>
              <w:rPr>
                <w:rFonts w:ascii="Courier New" w:hAnsi="Courier New"/>
                <w:sz w:val="20"/>
              </w:rPr>
              <w:t>871151f</w:t>
            </w:r>
            <w:r>
              <w:rPr>
                <w:sz w:val="20"/>
              </w:rPr>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Starting point; Search, Audit, shared backend</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Ingestion</w:t>
            </w:r>
          </w:p>
        </w:tc>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sz w:val="20"/>
              </w:rPr>
            </w:r>
            <w:r>
              <w:rPr>
                <w:rFonts w:ascii="Courier New" w:hAnsi="Courier New"/>
                <w:sz w:val="20"/>
              </w:rPr>
              <w:t>e1c9f46</w:t>
            </w:r>
            <w:r>
              <w:rPr>
                <w:sz w:val="20"/>
              </w:rPr>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Zero-copy ingestion, entitlements, source access, runs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ai_generation</w:t>
            </w:r>
          </w:p>
        </w:tc>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sz w:val="20"/>
              </w:rPr>
            </w:r>
            <w:r>
              <w:rPr>
                <w:rFonts w:ascii="Courier New" w:hAnsi="Courier New"/>
                <w:sz w:val="20"/>
              </w:rPr>
              <w:t>d4cb583</w:t>
            </w:r>
            <w:r>
              <w:rPr>
                <w:sz w:val="20"/>
              </w:rPr>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AI pipeline, Kafka/Celery, versioned metadata</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download</w:t>
            </w:r>
          </w:p>
        </w:tc>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sz w:val="20"/>
              </w:rPr>
            </w:r>
            <w:r>
              <w:rPr>
                <w:rFonts w:ascii="Courier New" w:hAnsi="Courier New"/>
                <w:sz w:val="20"/>
              </w:rPr>
              <w:t>6cbf16b</w:t>
            </w:r>
            <w:r>
              <w:rPr>
                <w:sz w:val="20"/>
              </w:rPr>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Packaging, forensic watermarking, optional codecs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Feature/Re-designed-frontend</w:t>
            </w:r>
          </w:p>
        </w:tc>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jc w:val="center"/>
            </w:pPr>
            <w:r>
              <w:rPr>
                <w:sz w:val="20"/>
              </w:rPr>
            </w:r>
            <w:r>
              <w:rPr>
                <w:rFonts w:ascii="Courier New" w:hAnsi="Courier New"/>
                <w:sz w:val="20"/>
              </w:rPr>
              <w:t>92ff6d1</w:t>
            </w:r>
            <w:r>
              <w:rPr>
                <w:sz w:val="20"/>
              </w:rPr>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Sole application frontend; credential authentication</w:t>
            </w:r>
          </w:p>
        </w:tc>
      </w:tr>
    </w:tbl>
    <w:p>
      <w:pPr>
        <w:spacing w:after="20"/>
      </w:pPr>
    </w:p>
    <w:p>
      <w:r/>
      <w:r>
        <w:rPr>
          <w:rFonts w:ascii="Courier New" w:hAnsi="Courier New"/>
          <w:sz w:val="18"/>
        </w:rPr>
        <w:t>Feature/Integration</w:t>
      </w:r>
      <w:r>
        <w:t xml:space="preserve"> starts from the verified remote main object. The separate local </w:t>
      </w:r>
      <w:r>
        <w:rPr>
          <w:rFonts w:ascii="Courier New" w:hAnsi="Courier New"/>
          <w:sz w:val="18"/>
        </w:rPr>
        <w:t>main</w:t>
      </w:r>
      <w:r>
        <w:t xml:space="preserve"> reference remains at its original clone revision </w:t>
      </w:r>
      <w:r>
        <w:rPr>
          <w:rFonts w:ascii="Courier New" w:hAnsi="Courier New"/>
          <w:sz w:val="18"/>
        </w:rPr>
        <w:t>11815cc4e220b25f7f220d8dcef49ecaf012548f</w:t>
      </w:r>
      <w:r>
        <w:t>; it was not advanced to the newer remote object.</w:t>
      </w:r>
    </w:p>
    <w:p>
      <w:r>
        <w:t xml:space="preserve">Source ancestry is preserved by local merges: </w:t>
      </w:r>
      <w:r>
        <w:rPr>
          <w:rFonts w:ascii="Courier New" w:hAnsi="Courier New"/>
          <w:sz w:val="18"/>
        </w:rPr>
        <w:t>1176e51</w:t>
      </w:r>
      <w:r>
        <w:t xml:space="preserve"> (Ingestion subtree), </w:t>
      </w:r>
      <w:r>
        <w:rPr>
          <w:rFonts w:ascii="Courier New" w:hAnsi="Courier New"/>
          <w:sz w:val="18"/>
        </w:rPr>
        <w:t>e550cb8</w:t>
      </w:r>
      <w:r>
        <w:t xml:space="preserve"> (AI), </w:t>
      </w:r>
      <w:r>
        <w:rPr>
          <w:rFonts w:ascii="Courier New" w:hAnsi="Courier New"/>
          <w:sz w:val="18"/>
        </w:rPr>
        <w:t>4e174cb</w:t>
      </w:r>
      <w:r>
        <w:t xml:space="preserve"> (Download subtree), </w:t>
      </w:r>
      <w:r>
        <w:rPr>
          <w:rFonts w:ascii="Courier New" w:hAnsi="Courier New"/>
          <w:sz w:val="18"/>
        </w:rPr>
        <w:t>b57e476</w:t>
      </w:r>
      <w:r>
        <w:t xml:space="preserve"> (redesigned frontend). Integration fixes follow those merges on the same branch. Local ignored </w:t>
      </w:r>
      <w:r>
        <w:rPr>
          <w:rFonts w:ascii="Courier New" w:hAnsi="Courier New"/>
          <w:sz w:val="18"/>
        </w:rPr>
        <w:t>data/</w:t>
      </w:r>
      <w:r>
        <w:t xml:space="preserve"> and credentials were not overwritten. Test secrets, fixtures, logs, and development overrides are ignored under </w:t>
      </w:r>
      <w:r>
        <w:rPr>
          <w:rFonts w:ascii="Courier New" w:hAnsi="Courier New"/>
          <w:sz w:val="18"/>
        </w:rPr>
        <w:t>.integration/</w:t>
      </w:r>
      <w:r>
        <w:t>.</w:t>
      </w:r>
    </w:p>
    <w:p>
      <w:pPr>
        <w:pStyle w:val="Heading2"/>
      </w:pPr>
      <w:r>
        <w:t>Significant resolutions</w:t>
      </w:r>
    </w:p>
    <w:p>
      <w:pPr>
        <w:pStyle w:val="ListBullet"/>
      </w:pPr>
      <w:r>
        <w:t xml:space="preserve">Standalone Ingestion and Download repositories were integrated under their service directories. Their standalone application frontends were excluded. The old Search/Download frontend files were removed, and </w:t>
      </w:r>
      <w:r>
        <w:rPr>
          <w:rFonts w:ascii="Courier New" w:hAnsi="Courier New"/>
          <w:sz w:val="18"/>
        </w:rPr>
        <w:t>frontend/</w:t>
      </w:r>
      <w:r>
        <w:t xml:space="preserve"> follows the redesigned application. Prototype frontend fixtures are test-only; runtime fallback metrics, results, connector outcomes, and fake downloads are removed.</w:t>
      </w:r>
    </w:p>
    <w:p>
      <w:pPr>
        <w:pStyle w:val="ListBullet"/>
      </w:pPr>
      <w:r>
        <w:t>The redesigned merge's incompatible gateway/shared-auth changes were reconciled explicitly. Credential verification and revocable sessions are preserved, with PostgreSQL identity persistence and an explicit non-destructive legacy JSON/SQLite importer. Anonymous administrator and development-login shortcuts are absent from integrated routes. Public registration cannot create administrators.</w:t>
      </w:r>
    </w:p>
    <w:p>
      <w:pPr>
        <w:pStyle w:val="ListBullet"/>
      </w:pPr>
      <w:r>
        <w:t>Services remain separate processes behind gateway routes. Search's POST root and discovery prefixes are forwarded correctly. Browser-supplied identity headers cannot establish identity; short-lived signed assertions have service audiences and permissions. Standard users cannot administer connectors, ingestion, AI, users, or Audit.</w:t>
      </w:r>
    </w:p>
    <w:p>
      <w:pPr>
        <w:pStyle w:val="ListBullet"/>
      </w:pPr>
      <w:r>
        <w:t>Ingestion 005/006 no longer drop foreign forensic, download, or identity tables. Original migration identities remain. Ingestion adds 013 archival and 014 outbox; AI adds 004 durable delivery, retaining its separate ledger. Explicit setup owns schema changes; runtime imports do not migrate databases or silently fall back to in-memory stores.</w:t>
      </w:r>
    </w:p>
    <w:p>
      <w:pPr>
        <w:pStyle w:val="ListBullet"/>
      </w:pPr>
      <w:r>
        <w:t>Ingestion commits document state and AI delivery together. Independent retrying outbox workers survive broker failures. AI terminal-state indexing is durable; Redis notifications are supplementary. Canonical document UUIDs connect Search, Qdrant, source streams, Download, and provenance. Connector identity is dataset identity; vendor and AI metadata remain separate.</w:t>
      </w:r>
    </w:p>
    <w:p>
      <w:pPr>
        <w:pStyle w:val="ListBullet"/>
      </w:pPr>
      <w:r>
        <w:t>Search uses current entitlement and publication checks across queries, facets, details, similarity, datasets, previews, and downloads. Completed/safety-cleared partial records publish; review/pending/failed records remain operational/admin-only. Query and AI text embeddings use one pinned CLIP configuration, tokenizer, activation, normalization, and deterministic point identity.</w:t>
      </w:r>
    </w:p>
    <w:p>
      <w:pPr>
        <w:pStyle w:val="ListBullet"/>
      </w:pPr>
      <w:r>
        <w:t>Downloads use persistent owner-bound jobs, per-file state, source size/checksum verification, safe unique archive names, bounded staging, cleanup, and entitlement rechecks during processing and delivery. Failed batches are not exposed as successful archives. Metadata watermarking and persistent forensic verification are retained; optional native codecs remain disabled by default. Download counters commit with job completion so worker retries do not count twice.</w:t>
      </w:r>
    </w:p>
    <w:p>
      <w:pPr>
        <w:pStyle w:val="ListBullet"/>
      </w:pPr>
      <w:r>
        <w:t>Real authentication, connector/ingestion operations, AI transitions, search, previews, similarity, downloads, denials, and forensic verification reach main's persistent Audit store. Worker delivery keys prevent replayed audit events; run/job correlation survives background work. Filtering, CSV export, and SQL analytics are connected to the UI.</w:t>
      </w:r>
    </w:p>
    <w:p>
      <w:pPr>
        <w:pStyle w:val="ListBullet"/>
      </w:pPr>
      <w:r>
        <w:t>Visual checks found and fixed autocomplete overlay/focus behavior. Filters retain their selected values even when a similarity response has no facet options. Preview failures and service outages stay visible rather than producing fake success. The redesigned navigation, styling, motion primitives, and responsive shell remain active.</w:t>
      </w:r>
    </w:p>
    <w:p>
      <w:pPr>
        <w:pStyle w:val="Heading2"/>
      </w:pPr>
      <w:r>
        <w:t>Validation results</w:t>
      </w:r>
    </w:p>
    <w:p>
      <w:r>
        <w:t xml:space="preserve">All tests below use the isolated </w:t>
      </w:r>
      <w:r>
        <w:rPr>
          <w:rFonts w:ascii="Courier New" w:hAnsi="Courier New"/>
          <w:sz w:val="18"/>
        </w:rPr>
        <w:t>smsprsm-integration</w:t>
      </w:r>
      <w:r>
        <w:t xml:space="preserve"> project, not existing unrelated containers. PostgreSQL, Kafka, Redis, Vault, Qdrant, module APIs, workers, and gateway were started locally. A bounded Moto S3 emulator and a read-only local mounted NAS fixture directory supplied synthetic source bytes. The NAS test exercises the mounted NFS-path adapter; it is </w:t>
      </w:r>
      <w:r>
        <w:rPr>
          <w:b/>
        </w:rPr>
        <w:t>not</w:t>
      </w:r>
      <w:r>
        <w:t xml:space="preserve"> proof against a remote NFS server or SMB share.</w:t>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Check</w:t>
            </w:r>
          </w:p>
        </w:tc>
        <w:tc>
          <w:tcPr>
            <w:tcW w:type="dxa" w:w="5616"/>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Result</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Frontend </w:t>
            </w:r>
            <w:r>
              <w:rPr>
                <w:rFonts w:ascii="Courier New" w:hAnsi="Courier New"/>
                <w:sz w:val="20"/>
              </w:rPr>
              <w:t>npm test</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6 contract tests passed; replaced prototype assumptions with real HTTP contracts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Frontend </w:t>
            </w:r>
            <w:r>
              <w:rPr>
                <w:rFonts w:ascii="Courier New" w:hAnsi="Courier New"/>
                <w:sz w:val="20"/>
              </w:rPr>
              <w:t>npm run build</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 harmless mixed static/dynamic import chunking warning</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Gateway/Audit </w:t>
            </w:r>
            <w:r>
              <w:rPr>
                <w:rFonts w:ascii="Courier New" w:hAnsi="Courier New"/>
                <w:sz w:val="20"/>
              </w:rPr>
              <w:t>pytest tests/test_integration_api.py tests/test_audit_extended.py</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16 passed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Ingestion </w:t>
            </w:r>
            <w:r>
              <w:rPr>
                <w:rFonts w:ascii="Courier New" w:hAnsi="Courier New"/>
                <w:sz w:val="20"/>
              </w:rPr>
              <w:t>pytest services/ingestion/tests</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40 passed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AI </w:t>
            </w:r>
            <w:r>
              <w:rPr>
                <w:rFonts w:ascii="Courier New" w:hAnsi="Courier New"/>
                <w:sz w:val="20"/>
              </w:rPr>
              <w:t>pytest modules/ai_tag_description_generation/tests</w:t>
            </w:r>
            <w:r>
              <w:rPr>
                <w:sz w:val="20"/>
              </w:rPr>
              <w:t xml:space="preserve"> in actual AI image</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16 passed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 xml:space="preserve">Search </w:t>
            </w:r>
            <w:r>
              <w:rPr>
                <w:rFonts w:ascii="Courier New" w:hAnsi="Courier New"/>
                <w:sz w:val="20"/>
              </w:rPr>
              <w:t>python -m pytest app/tests</w:t>
            </w:r>
            <w:r>
              <w:rPr>
                <w:sz w:val="20"/>
              </w:rPr>
              <w:t xml:space="preserve"> from its backend directory</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11 passed with actual PostgreSQL/Qdrant and CLIP; tests updated for signed identities and isolated fixtures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Download supplied tests with optional Python codec adapters installed</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28 passed, 11 skipped because patched native codec binaries are unavailable</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Shared contract type check</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 for identity/assertions, visibility, and transactional delivery (3 files)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Python parsing</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All 287 tracked/new Python files passed at final syntax check</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Focused Ruff (</w:t>
            </w:r>
            <w:r>
              <w:rPr>
                <w:rFonts w:ascii="Courier New" w:hAnsi="Courier New"/>
                <w:sz w:val="20"/>
              </w:rPr>
              <w:t>E9,F63,F7,F82</w:t>
            </w:r>
            <w:r>
              <w:rPr>
                <w:sz w:val="20"/>
              </w:rPr>
              <w:t>) on changed Python files</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Broader Ruff rules on gateway/shared/download/search paths</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Not clean: 579 findings in the recorded run, including style/import issues, FastAPI default-argument conventions, and executable-bit findings on Windows mounts. This is not a repository-wide lint pass.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Frontend type checker</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None configured; no TypeScript/type-check suite is claimed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Common, AI, Search Docker image builds</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 heavyweight AI dependency installation needed a retry after a network timeout</w:t>
            </w:r>
          </w:p>
        </w:tc>
      </w:tr>
    </w:tbl>
    <w:p>
      <w:pPr>
        <w:spacing w:after="20"/>
      </w:pPr>
    </w:p>
    <w:p>
      <w:r>
        <w:t>The final acceptance runtime used the built images with a read-only source bind for testing the current checkout. Build definitions also copy application source and the frontend bundle for normal use; the setup guide documents a fresh build. Test-only optional codec installs are not required for the default metadata-watermark runtime.</w:t>
      </w:r>
    </w:p>
    <w:p>
      <w:pPr>
        <w:pStyle w:val="Heading3"/>
      </w:pPr>
      <w:r>
        <w:t>Real infrastructure and workflow checks</w:t>
      </w:r>
    </w:p>
    <w:p>
      <w:pPr>
        <w:pStyle w:val="ListBullet"/>
      </w:pPr>
      <w:r>
        <w:t>Fresh explicit migrations and repeat migrations passed. A disposable legacy database upgraded ingestion 004→012→014 and AI→004. Actual legacy forensic/download models and records, an older Audit row, and unrelated identity records survived repeated schema adoption. A separate synthetic redesigned JSON/SQLite identity import preserved users, unexpired session validation, revocation, and source files. This does not replace an upgrade rehearsal against a copy of a real deployment database.</w:t>
      </w:r>
    </w:p>
    <w:p>
      <w:pPr>
        <w:pStyle w:val="ListBullet"/>
      </w:pPr>
      <w:r/>
      <w:r>
        <w:rPr>
          <w:rFonts w:ascii="Courier New" w:hAnsi="Courier New"/>
          <w:sz w:val="18"/>
        </w:rPr>
        <w:t>http_smoke.py</w:t>
      </w:r>
      <w:r>
        <w:t xml:space="preserve"> passed credential login, user/admin permissions, public-admin-registration rejection, forged identity rejection, session revocation, gateway route coverage, five-file NAS ingestion, protected streams, archival, and deletion refusal for a used connector.</w:t>
      </w:r>
    </w:p>
    <w:p>
      <w:pPr>
        <w:pStyle w:val="ListBullet"/>
      </w:pPr>
      <w:r/>
      <w:r>
        <w:rPr>
          <w:rFonts w:ascii="Courier New" w:hAnsi="Courier New"/>
          <w:sz w:val="18"/>
        </w:rPr>
        <w:t>s3_workflow.py</w:t>
      </w:r>
      <w:r>
        <w:t xml:space="preserve"> passed real emulator enumeration/source reads, ingestion, canonical IDs, and an unchanged rescan with exactly one durable AI event per document.</w:t>
      </w:r>
    </w:p>
    <w:p>
      <w:pPr>
        <w:pStyle w:val="ListBullet"/>
      </w:pPr>
      <w:r/>
      <w:r>
        <w:rPr>
          <w:rFonts w:ascii="Courier New" w:hAnsi="Courier New"/>
          <w:sz w:val="18"/>
        </w:rPr>
        <w:t>projection_workflow.py</w:t>
      </w:r>
      <w:r>
        <w:t xml:space="preserve"> passed image, PDF, video, audio, and CSV projection, replay without duplicate rows, completed/partial/review/failed/pending visibility, SQL pagination, facets, Qdrant similarity, a five-file archive plus manifest, metadata watermark forensic verification, and denial of a previously ready archive after entitlement expiry. </w:t>
      </w:r>
      <w:r>
        <w:rPr>
          <w:b/>
        </w:rPr>
        <w:t>The AI outputs in this script are deterministic test adapters, not actual full-model enrichment.</w:t>
      </w:r>
      <w:r>
        <w:t xml:space="preserve"> It is scoped to its NAS fixture dataset so other acceptance records do not affect assertions.</w:t>
      </w:r>
    </w:p>
    <w:p>
      <w:pPr>
        <w:pStyle w:val="ListBullet"/>
      </w:pPr>
      <w:r/>
      <w:r>
        <w:rPr>
          <w:rFonts w:ascii="Courier New" w:hAnsi="Courier New"/>
          <w:sz w:val="18"/>
        </w:rPr>
        <w:t>broker_recovery.py</w:t>
      </w:r>
      <w:r>
        <w:t xml:space="preserve"> passed: a rolled-back transaction emitted no durable delivery; a committed record stayed pending while the isolated broker was stopped; restarting the broker delivered that record. No unrelated broker was stopped.</w:t>
      </w:r>
    </w:p>
    <w:p>
      <w:pPr>
        <w:pStyle w:val="ListBullet"/>
      </w:pPr>
      <w:r/>
      <w:r>
        <w:rPr>
          <w:rFonts w:ascii="Courier New" w:hAnsi="Courier New"/>
          <w:sz w:val="18"/>
        </w:rPr>
        <w:t>security_recovery.py</w:t>
      </w:r>
      <w:r>
        <w:t xml:space="preserve"> passed cross-user job access rejection, database session expiry, non-destructive identity import/revocation, and repeated index projection. Actual worker restarts retained persisted jobs and delivery state; this is not exhaustive crash-at-every-stage certification.</w:t>
      </w:r>
    </w:p>
    <w:p>
      <w:pPr>
        <w:pStyle w:val="ListBullet"/>
      </w:pPr>
      <w:r/>
      <w:r>
        <w:rPr>
          <w:rFonts w:ascii="Courier New" w:hAnsi="Courier New"/>
          <w:sz w:val="18"/>
        </w:rPr>
        <w:t>ai_runtime_recovery.py</w:t>
      </w:r>
      <w:r>
        <w:t xml:space="preserve"> passed real Kafka malformed-message DLQ delivery, bounded missing-model retries to failed_terminal, readiness 503, checksum rejection, protected S3 materialization, and temporary-file cleanup. Kafka duplicate terminal deliveries were observed committing without re-enrichment.</w:t>
      </w:r>
    </w:p>
    <w:p>
      <w:pPr>
        <w:pStyle w:val="ListBullet"/>
      </w:pPr>
      <w:r/>
      <w:r>
        <w:rPr>
          <w:rFonts w:ascii="Courier New" w:hAnsi="Courier New"/>
          <w:sz w:val="18"/>
        </w:rPr>
        <w:t>celery_retry.py</w:t>
      </w:r>
      <w:r>
        <w:t xml:space="preserve"> passed authenticated manual retry through the real Celery worker, including persisted bounded missing-model failure.</w:t>
      </w:r>
    </w:p>
    <w:p>
      <w:pPr>
        <w:pStyle w:val="ListBullet"/>
      </w:pPr>
      <w:r>
        <w:t xml:space="preserve">Actual AI and Search CLIP outputs for </w:t>
      </w:r>
      <w:r>
        <w:rPr>
          <w:rFonts w:ascii="Courier New" w:hAnsi="Courier New"/>
          <w:sz w:val="18"/>
        </w:rPr>
        <w:t>a blue square</w:t>
      </w:r>
      <w:r>
        <w:t xml:space="preserve"> matched after rounding to five decimals: SHA-256 </w:t>
      </w:r>
      <w:r>
        <w:rPr>
          <w:rFonts w:ascii="Courier New" w:hAnsi="Courier New"/>
          <w:sz w:val="18"/>
        </w:rPr>
        <w:t>dc6ff86c18e02c0d0987bd0d7ea3f7f651a8dfc918ed850e4a10b2512b5325b0</w:t>
      </w:r>
      <w:r>
        <w:t xml:space="preserve">; both were normalized 512-dimensional vectors. Real </w:t>
      </w:r>
      <w:r>
        <w:rPr>
          <w:rFonts w:ascii="Courier New" w:hAnsi="Courier New"/>
          <w:sz w:val="18"/>
        </w:rPr>
        <w:t>hybrid</w:t>
      </w:r>
      <w:r>
        <w:t xml:space="preserve">, </w:t>
      </w:r>
      <w:r>
        <w:rPr>
          <w:rFonts w:ascii="Courier New" w:hAnsi="Courier New"/>
          <w:sz w:val="18"/>
        </w:rPr>
        <w:t>text</w:t>
      </w:r>
      <w:r>
        <w:t xml:space="preserve">, and </w:t>
      </w:r>
      <w:r>
        <w:rPr>
          <w:rFonts w:ascii="Courier New" w:hAnsi="Courier New"/>
          <w:sz w:val="18"/>
        </w:rPr>
        <w:t>vector</w:t>
      </w:r>
      <w:r>
        <w:t xml:space="preserve"> requests returned successfully through the gateway. This checks embedding compatibility, not retrieval quality on a production corpus.</w:t>
      </w:r>
    </w:p>
    <w:p>
      <w:pPr>
        <w:pStyle w:val="ListBullet"/>
      </w:pPr>
      <w:r>
        <w:t>Browser acceptance passed both-role login/navigation, actual search/filter/similarity requests, protected preview/download behavior, completed archive retrieval, a simulated HTTP 503 with no fabricated results, and mobile rendering. Screenshots were visually inspected. Backend pagination was tested; browser pagination across more than 20 records and every administration edge case were not exhaustively exercised.</w:t>
      </w:r>
    </w:p>
    <w:p>
      <w:pPr>
        <w:pStyle w:val="ListBullet"/>
      </w:pPr>
      <w:r>
        <w:t>Persistent Audit rows were verified for tested authentication, connector changes, ingestion success/skip, AI lifecycle/indexing, search, preview, similarity, download request/packaging/ready/failure/delivery-start, access denial, and forensic verification.</w:t>
      </w:r>
    </w:p>
    <w:p>
      <w:pPr>
        <w:pStyle w:val="ListBullet"/>
      </w:pPr>
      <w:r>
        <w:t>Fresh file-backed Vault initialized, unsealed, and recovered after restart. Connector access worked against it. The old dev-Vault container was preserved. Automatic approval review rejected exporting its secrets; no such export occurred. Only known synthetic credentials were recreated in the fresh test instance.</w:t>
      </w:r>
    </w:p>
    <w:p>
      <w:pPr>
        <w:pStyle w:val="Heading2"/>
      </w:pPr>
      <w:r>
        <w:t>Frontend restoration and visual review</w:t>
      </w:r>
    </w:p>
    <w:p>
      <w:r>
        <w:t xml:space="preserve">The initial integration retained the shared design shell but simplified several module screens. This restoration corrects that: the original Overview, Sources, Ingestion, Enrichment, Audit, administrator Search, user Search, Downloads, connector forms, file inspector, similarity panel, and floating selection/download bar were restored from </w:t>
      </w:r>
      <w:r>
        <w:rPr>
          <w:rFonts w:ascii="Courier New" w:hAnsi="Courier New"/>
          <w:sz w:val="18"/>
        </w:rPr>
        <w:t>92ff6d1</w:t>
      </w:r>
      <w:r>
        <w:t>, then adapted to the existing authenticated services. Public/login/registration screens were compared as well. The original React motion primitives, fonts, styles, icons, responsive layouts, navigation, cards, and tables remain active. No backend code, public API, database migration, credential file, or volume was changed during restoration.</w:t>
      </w:r>
    </w:p>
    <w:p>
      <w:r>
        <w:t>Frontend adapters map canonical document IDs and actual service responses into these components. Administrator and user search retain their separate layouts while sharing requests, server ordering, hybrid/text/vector modes, filters, pagination, autocomplete cancellation, and protected previews. Connector creation/test/manual scan/archive and persisted AI retry remain real operations. Two leftover prototype success handlers were found and removed: manual crawl now calls the service; independent checksum revalidation is visibly disabled. Visual review also found and removed integration CSS overrides that shrank the welcome heading and changed table spacing. A browser regression caught Escape clearing the search field while dismissing suggestions; that is fixed.</w:t>
      </w:r>
    </w:p>
    <w:p>
      <w:pPr>
        <w:pStyle w:val="Heading3"/>
      </w:pPr>
      <w:r>
        <w:t>Intentional visual and wording differences</w:t>
      </w:r>
    </w:p>
    <w:p>
      <w:pPr>
        <w:pStyle w:val="ListBullet"/>
      </w:pPr>
      <w:r>
        <w:t>Unsupported metrics remain in their original cards as unavailable: aggregate storage, global modality totals, recent chronological discoveries, live ingest speed, daily validation totals, model throughput/latency/queues, vector arrays, and aggregate confidence. They are not replaced with fixture values. Counts and status from supported endpoints are real.</w:t>
      </w:r>
    </w:p>
    <w:p>
      <w:pPr>
        <w:pStyle w:val="ListBullet"/>
      </w:pPr>
      <w:r>
        <w:t>Scheduling tiles, standalone checksum validation, model benchmarking, alternate relevance sorting/confidence filtering, and Audit date filters remain visible but disabled with explanations. Source creation is followed by a real persisted connection test. Public administrator registration is disabled; administrator accounts require an existing administrator.</w:t>
      </w:r>
    </w:p>
    <w:p>
      <w:pPr>
        <w:pStyle w:val="ListBullet"/>
      </w:pPr>
      <w:r>
        <w:t>Manual scans replace continuous/scheduled ingestion wording. Configured vectors are 512-dimensional. Relevance scores are not displayed as confidence percentages. AI stages are grouped into four original cards using persisted stage outcomes; indexing is described separately.</w:t>
      </w:r>
    </w:p>
    <w:p>
      <w:pPr>
        <w:pStyle w:val="ListBullet"/>
      </w:pPr>
      <w:r>
        <w:t>Protected image/audio/video content replaces prototype media and bounding-box graphics. Unsupported document/tabular previews and missing source-location fields are explicitly unavailable; original inspector sections remain. Preview size is capped at 32 MiB. Bookmarks are explicitly local to the account in this browser.</w:t>
      </w:r>
    </w:p>
    <w:p>
      <w:pPr>
        <w:pStyle w:val="ListBullet"/>
      </w:pPr>
      <w:r>
        <w:t>Added controls needed by the integration use the existing style: backend pagination and additional filters, administrator Downloads navigation, connector archive/delete-if-unused, task selection/retry and metadata inspection, and persistent archive retrieval. These are intentional additions, not pixel-identical prototype behavior.</w:t>
      </w:r>
    </w:p>
    <w:p>
      <w:pPr>
        <w:pStyle w:val="Heading3"/>
      </w:pPr>
      <w:r>
        <w:t>Restoration verification</w:t>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Check</w:t>
            </w:r>
          </w:p>
        </w:tc>
        <w:tc>
          <w:tcPr>
            <w:tcW w:type="dxa" w:w="5616"/>
            <w:vAlign w:val="center"/>
            <w:shd w:fill="DBE5EC"/>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b/>
                <w:sz w:val="20"/>
              </w:rPr>
              <w:t>Result</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cd frontend; npm test</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12 passed: six existing HTTP contracts and six new adapter/permission/error regressions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cd frontend; npm run build</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 the existing mixed static/dynamic import warning remains non-blocking</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node tests/integration/restored-browser.cjs</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11 live workflow groups passed, with no page errors: both-role login, source create/test/manual scan/archive, ingestion details, missing-model AI task and real retry, administrator search, user search/filter/preview/similarity, completed archive retrieval and history, wrong-role route denial, search outage, mobile layout, and Audit CSV export</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node tests/integration/restored-ui-regressions.cjs</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Nine browser-only fixture checks passed: hybrid default/server order, 61 results over three pages, filter reset, stale search/autocomplete rejection and keyboard selection, loading, corrupt-media unavailable preview, failed packaging without fake success, empty results, and permission denial</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node tests/integration/redesign-comparison.cjs</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110 desktop 1440×1000 and mobile 390×844 screenshots for both previews, including public/authentication screens, module pages, forms, details, similarity, table/grid and selection states; no page errors or horizontal page overflow in the completed comparison run</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r>
            <w:r>
              <w:rPr>
                <w:rFonts w:ascii="Courier New" w:hAnsi="Courier New"/>
                <w:sz w:val="20"/>
              </w:rPr>
              <w:t>git diff --check</w:t>
            </w:r>
            <w:r>
              <w:rPr>
                <w:sz w:val="20"/>
              </w:rPr>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Passed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Frontend lint/type checker</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Neither suite is configured; no such pass is claimed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Backend suites</w:t>
            </w:r>
          </w:p>
        </w:tc>
        <w:tc>
          <w:tcPr>
            <w:tcW w:type="dxa" w:w="56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100" w:before="100" w:line="247" w:lineRule="auto"/>
            </w:pPr>
            <w:r>
              <w:rPr>
                <w:sz w:val="20"/>
              </w:rPr>
              <w:t>Unchanged during this phase; earlier results above remain historical, rather than rerun results</w:t>
            </w:r>
          </w:p>
        </w:tc>
      </w:tr>
    </w:tbl>
    <w:p>
      <w:pPr>
        <w:spacing w:after="20"/>
      </w:pPr>
    </w:p>
    <w:p>
      <w:r>
        <w:t xml:space="preserve">The original preview runs from an ignored isolated copy on </w:t>
      </w:r>
      <w:r>
        <w:rPr>
          <w:rFonts w:ascii="Courier New" w:hAnsi="Courier New"/>
          <w:sz w:val="18"/>
        </w:rPr>
        <w:t>http://localhost:18001</w:t>
      </w:r>
      <w:r>
        <w:t xml:space="preserve">; the restored real-service application is </w:t>
      </w:r>
      <w:r>
        <w:rPr>
          <w:rFonts w:ascii="Courier New" w:hAnsi="Courier New"/>
          <w:sz w:val="18"/>
        </w:rPr>
        <w:t>http://localhost:18000</w:t>
      </w:r>
      <w:r>
        <w:t xml:space="preserve">. The screenshot comparison gallery is </w:t>
      </w:r>
      <w:r>
        <w:rPr>
          <w:rFonts w:ascii="Courier New" w:hAnsi="Courier New"/>
          <w:sz w:val="18"/>
        </w:rPr>
        <w:t>http://localhost:18002</w:t>
      </w:r>
      <w:r>
        <w:t xml:space="preserve"> while its local helper is running. Comparison fixtures are intercepted only in test browser contexts and use the original sample records mapped into both response contracts. Unsupported original metrics and prototype media cannot have equivalent real API values, so their deliberate unavailable/real-preview differences are documented above. This is a reviewed visual restoration, not a claim of pixel identity or successful actual-model processing.</w:t>
      </w:r>
    </w:p>
    <w:p>
      <w:r>
        <w:t xml:space="preserve">Reproducible browser scripts are tracked under </w:t>
      </w:r>
      <w:r>
        <w:rPr>
          <w:rFonts w:ascii="Courier New" w:hAnsi="Courier New"/>
          <w:sz w:val="18"/>
        </w:rPr>
        <w:t>tests/integration/</w:t>
      </w:r>
      <w:r>
        <w:t xml:space="preserve">. Captures and machine-readable results stay in ignored </w:t>
      </w:r>
      <w:r>
        <w:rPr>
          <w:rFonts w:ascii="Courier New" w:hAnsi="Courier New"/>
          <w:sz w:val="18"/>
        </w:rPr>
        <w:t>.integration/redesign-qa/</w:t>
      </w:r>
      <w:r>
        <w:t xml:space="preserve">; </w:t>
      </w:r>
      <w:r>
        <w:rPr>
          <w:rFonts w:ascii="Courier New" w:hAnsi="Courier New"/>
          <w:sz w:val="18"/>
        </w:rPr>
        <w:t>build-comparison-gallery.cjs</w:t>
      </w:r>
      <w:r>
        <w:t xml:space="preserve"> creates the local gallery. Real-service browser checks use synthetic accounts, empty bounded NAS test connectors, existing synthetic acceptance catalog records, and persistent test download/Audit records. These do not establish vendor source acceptance. Real NAS/S3 data and credentials were not replaced. The gateway serves the rebuilt host </w:t>
      </w:r>
      <w:r>
        <w:rPr>
          <w:rFonts w:ascii="Courier New" w:hAnsi="Courier New"/>
          <w:sz w:val="18"/>
        </w:rPr>
        <w:t>frontend/dist</w:t>
      </w:r>
      <w:r>
        <w:t xml:space="preserve"> through the existing local bind, so no backend restart or database reset was needed.</w:t>
      </w:r>
    </w:p>
    <w:p>
      <w:r>
        <w:t>Remaining full-system blockers are unchanged: successful processing with all actual AI models, approved external S3/NAS workflows, real deployment migration rehearsal, optional native codec validation, and broader lint/edge-case coverage. Browser pagination now has deterministic UI coverage; exhaustive browser/device and all-administration-edge-case certification remains outside these results.</w:t>
      </w:r>
    </w:p>
    <w:p>
      <w:pPr>
        <w:pStyle w:val="Heading2"/>
      </w:pPr>
      <w:r>
        <w:t>Reproduction and remaining acceptance work</w:t>
      </w:r>
    </w:p>
    <w:p>
      <w:r>
        <w:t xml:space="preserve">Use deploy/integration/README.md for environment mappings, build/start commands, schemas/migration order, source mounts, model checkpoints, ffmpeg/ffprobe, optional codecs, readiness, and recovery. The current local UI is at </w:t>
      </w:r>
      <w:r>
        <w:rPr>
          <w:rFonts w:ascii="Courier New" w:hAnsi="Courier New"/>
          <w:sz w:val="18"/>
        </w:rPr>
        <w:t>http://localhost:18000</w:t>
      </w:r>
      <w:r>
        <w:t xml:space="preserve">; local bootstrap credentials are in the ignored </w:t>
      </w:r>
      <w:r>
        <w:rPr>
          <w:rFonts w:ascii="Courier New" w:hAnsi="Courier New"/>
          <w:sz w:val="18"/>
        </w:rPr>
        <w:t>.integration/stack.env</w:t>
      </w:r>
      <w:r>
        <w:t>. Do not publish that file or raw logs containing temporary test tokens.</w:t>
      </w:r>
    </w:p>
    <w:p>
      <w:r>
        <w:t xml:space="preserve">The integration scripts under </w:t>
      </w:r>
      <w:r>
        <w:rPr>
          <w:rFonts w:ascii="Courier New" w:hAnsi="Courier New"/>
          <w:sz w:val="18"/>
        </w:rPr>
        <w:t>tests/integration/</w:t>
      </w:r>
      <w:r>
        <w:t xml:space="preserve"> are intentionally destructive only to their own synthetic acceptance records and must not be pointed at a production database. Populate fixtures and run the deterministic projection workflow with the AI consumer paused, then resume it for real consumer recovery checks. The browser helper requires Playwright and a locally installed Edge browser. Normal module tests run with </w:t>
      </w:r>
      <w:r>
        <w:rPr>
          <w:rFonts w:ascii="Courier New" w:hAnsi="Courier New"/>
          <w:sz w:val="18"/>
        </w:rPr>
        <w:t>python -m pytest</w:t>
      </w:r>
      <w:r>
        <w:t xml:space="preserve"> from the relevant module path and configured test dependencies. Local detailed logs and screenshots are in ignored </w:t>
      </w:r>
      <w:r>
        <w:rPr>
          <w:rFonts w:ascii="Courier New" w:hAnsi="Courier New"/>
          <w:sz w:val="18"/>
        </w:rPr>
        <w:t>.integration/</w:t>
      </w:r>
      <w:r>
        <w:t>.</w:t>
      </w:r>
    </w:p>
    <w:p>
      <w:r>
        <w:t>Before calling this fully stable or merging:</w:t>
      </w:r>
    </w:p>
    <w:p>
      <w:pPr>
        <w:ind w:left="288" w:hanging="288"/>
      </w:pPr>
      <w:r>
        <w:t>1. Supply the RAM++ checkpoint and all required remaining model resources, then run successful actual-model ingestion→enrichment→index→search→download flows across all five modalities. Review safety/needs_review outcomes and cold-start memory/CPU behavior. The missing-model failure path passing is not a substitute.</w:t>
      </w:r>
    </w:p>
    <w:p>
      <w:pPr>
        <w:ind w:left="288" w:hanging="288"/>
      </w:pPr>
      <w:r>
        <w:t>2. Complete real vendor S3/AssumeRole and remote SMB/NFS validation. A subsequent bounded, authenticated listing of the supplied S3 bucket succeeded; it returned four prefixes and no root objects. This establishes listing access only. Real vendor object reads and the full ingestion flow remain unverified; the completed workflow tests used bounded local acceptance fixtures.</w:t>
      </w:r>
    </w:p>
    <w:p>
      <w:pPr>
        <w:ind w:left="288" w:hanging="288"/>
      </w:pPr>
      <w:r>
        <w:t>3. Rehearse migrations and the optional identity importer against disposable copies of the actual deployed schemas/data. Legacy jobs are preserved for history; old noncanonical S3-key jobs are not silently reinterpreted as new canonical batches.</w:t>
      </w:r>
    </w:p>
    <w:p>
      <w:pPr>
        <w:ind w:left="288" w:hanging="288"/>
      </w:pPr>
      <w:r>
        <w:t>4. Build/test patched native codecs before enabling their optional settings. Eleven supplied tests remain skipped for that prerequisite.</w:t>
      </w:r>
    </w:p>
    <w:p>
      <w:pPr>
        <w:ind w:left="288" w:hanging="288"/>
      </w:pPr>
      <w:r>
        <w:t>5. Finish broad lint cleanup and extend coverage for remaining administration edge cases. Large-result pagination now has a deterministic 61-record browser regression, distinct from a production corpus run. No enterprise IdP, scheduler, distributed scaling, or production deployment certification is included.</w:t>
      </w:r>
    </w:p>
    <w:p>
      <w:r>
        <w:t>Additional practical limits: source enumeration still runs as the ingestion module's manual background task; after interruption, inspect the persisted run and retrigger safely rather than assuming automatic enumeration resume. Search uses bounded candidate windows, protected previews have a 32 MiB browser cap, and downloads have configurable file/batch bounds. These choices are documented instead of being represented as unrestricted capability.</w:t>
      </w:r>
    </w:p>
    <w:p>
      <w:pPr>
        <w:pStyle w:val="Heading2"/>
      </w:pPr>
      <w:r>
        <w:t>Team inputs needed for acceptance</w:t>
      </w:r>
    </w:p>
    <w:p>
      <w:r>
        <w:t>Credentials alone do not establish stability. The implementation still needs successful actual-model and external-source acceptance, a representative migration rehearsal, and the remaining code and browser checks.</w:t>
      </w:r>
    </w:p>
    <w:p>
      <w:pPr>
        <w:pStyle w:val="ListBullet"/>
      </w:pPr>
      <w:r/>
      <w:r>
        <w:rPr>
          <w:b/>
        </w:rPr>
        <w:t>AI team:</w:t>
      </w:r>
      <w:r>
        <w:t xml:space="preserve"> provide the RAM++ checkpoint, confirmed model versions and remaining model resources, expected hardware requirements, and representative expected outputs for all five supported modalities. Missing-model recovery is verified; successful full-model enrichment is not.</w:t>
      </w:r>
    </w:p>
    <w:p>
      <w:pPr>
        <w:pStyle w:val="ListBullet"/>
      </w:pPr>
      <w:r/>
      <w:r>
        <w:rPr>
          <w:b/>
        </w:rPr>
        <w:t>Ingestion and source owners:</w:t>
      </w:r>
      <w:r>
        <w:t xml:space="preserve"> identify an approved, bounded S3 prefix containing representative files and the required vendor metadata sidecars. Provide entitlement examples and expected scan results. For remote NAS acceptance, provide the reachable SMB share or NFS mount details and access method. The supplied S3 credentials passed listing only.</w:t>
      </w:r>
    </w:p>
    <w:p>
      <w:pPr>
        <w:pStyle w:val="ListBullet"/>
      </w:pPr>
      <w:r/>
      <w:r>
        <w:rPr>
          <w:b/>
        </w:rPr>
        <w:t>Database and infrastructure owners:</w:t>
      </w:r>
      <w:r>
        <w:t xml:space="preserve"> provide a reachable disposable database copy or sanitized deployment snapshot and its migration history. The supplied RDS endpoint timed out on port 5432 before authentication during a TLS-required connection attempt; confirm the required VPN, tunnel, or network allowlist and whether that database is development, staging, or production. No migration was attempted against it.</w:t>
      </w:r>
    </w:p>
    <w:p>
      <w:pPr>
        <w:pStyle w:val="ListBullet"/>
      </w:pPr>
      <w:r/>
      <w:r>
        <w:rPr>
          <w:b/>
        </w:rPr>
        <w:t>Download team:</w:t>
      </w:r>
      <w:r>
        <w:t xml:space="preserve"> provide an existing watermarked sample, its expected forensic record, and the supported verification procedure for compatibility testing. Supply patched native codec builds only if those optional features will be enabled; the default metadata watermarking path already passed local acceptance.</w:t>
      </w:r>
    </w:p>
    <w:p>
      <w:pPr>
        <w:pStyle w:val="ListBullet"/>
      </w:pPr>
      <w:r/>
      <w:r>
        <w:rPr>
          <w:b/>
        </w:rPr>
        <w:t>Search and Audit owners:</w:t>
      </w:r>
      <w:r>
        <w:t xml:space="preserve"> confirm representative expected search/filter/entitlement outcomes and the event names and analytics expected for representative operations. Existing deterministic search, visibility, and persistent Audit checks passed; a real corpus and deployment schema are still needed for acceptance.</w:t>
      </w:r>
    </w:p>
    <w:p>
      <w:pPr>
        <w:pStyle w:val="ListBullet"/>
      </w:pPr>
      <w:r/>
      <w:r>
        <w:rPr>
          <w:b/>
        </w:rPr>
        <w:t>Frontend and integration owners:</w:t>
      </w:r>
      <w:r>
        <w:t xml:space="preserve"> finish broader lint cleanup and remaining administration edge cases; larger-result pagination now has deterministic browser coverage; verify actual-model results and failure states in both user roles.</w:t>
      </w:r>
    </w:p>
    <w:p>
      <w:r>
        <w:t>The isolated stack already provides PostgreSQL, Kafka, Redis, Vault, and Qdrant; extra teammate credentials for these local services are not required. Share any external credentials through the team's secure channel, keep them untracked, and use scoped test access. Replace the live AWS/database credentials shared in chat; retain any prior watermark key needed to verify historical files before changing watermark configuration.</w:t>
      </w:r>
    </w:p>
    <w:p>
      <w:r>
        <w:t xml:space="preserve">The shareable companion is </w:t>
      </w:r>
      <w:r>
        <w:rPr>
          <w:rFonts w:ascii="Courier New" w:hAnsi="Courier New"/>
          <w:sz w:val="18"/>
        </w:rPr>
        <w:t>docs/Integration_and_Setup_Guide.docx</w:t>
      </w:r>
      <w:r>
        <w:t xml:space="preserve">, combining this report with </w:t>
      </w:r>
      <w:r>
        <w:rPr>
          <w:rFonts w:ascii="Courier New" w:hAnsi="Courier New"/>
          <w:sz w:val="18"/>
        </w:rPr>
        <w:t>deploy/integration/README.md</w:t>
      </w:r>
      <w:r>
        <w:t>. The Markdown files remain the editable technical sources for future updates.</w:t>
      </w:r>
    </w:p>
    <w:p>
      <w:r>
        <w:br w:type="page"/>
      </w:r>
    </w:p>
    <w:p>
      <w:pPr>
        <w:pStyle w:val="Heading1"/>
      </w:pPr>
      <w:r>
        <w:t>Part 2 Setup guide</w:t>
      </w:r>
    </w:p>
    <w:p>
      <w:r>
        <w:t xml:space="preserve">This is the isolated review environment for </w:t>
      </w:r>
      <w:r>
        <w:rPr>
          <w:rFonts w:ascii="Courier New" w:hAnsi="Courier New"/>
          <w:sz w:val="18"/>
        </w:rPr>
        <w:t>Feature/Integration</w:t>
      </w:r>
      <w:r>
        <w:t xml:space="preserve">. Do not use the old root Compose files or standalone module frontend servers for this branch. The redesigned </w:t>
      </w:r>
      <w:r>
        <w:rPr>
          <w:rFonts w:ascii="Courier New" w:hAnsi="Courier New"/>
          <w:sz w:val="18"/>
        </w:rPr>
        <w:t>frontend/dist</w:t>
      </w:r>
      <w:r>
        <w:t xml:space="preserve"> is the only application served by the gateway.</w:t>
      </w:r>
    </w:p>
    <w:p>
      <w:pPr>
        <w:pStyle w:val="Heading2"/>
      </w:pPr>
      <w:r>
        <w:t>Build and start</w:t>
      </w:r>
    </w:p>
    <w:p>
      <w:r>
        <w:t>Use Docker Compose v2, Node 20+, Python 3.11 in containers, and substantial free disk space. AI dependencies and model weights are large; the acceptance machine had 7.6 GiB allocated to Docker, which is not a sizing recommendation for all models concurrently.</w:t>
      </w:r>
    </w:p>
    <w:p>
      <w:pPr>
        <w:ind w:left="288" w:hanging="288"/>
      </w:pPr>
      <w:r>
        <w:t xml:space="preserve">1. Create an </w:t>
      </w:r>
      <w:r>
        <w:rPr>
          <w:b/>
        </w:rPr>
        <w:t>untracked</w:t>
      </w:r>
      <w:r>
        <w:t xml:space="preserve"> </w:t>
      </w:r>
      <w:r>
        <w:rPr>
          <w:rFonts w:ascii="Courier New" w:hAnsi="Courier New"/>
          <w:sz w:val="18"/>
        </w:rPr>
        <w:t>.integration/stack.env</w:t>
      </w:r>
      <w:r>
        <w:t xml:space="preserve"> with strong, independent values for </w:t>
      </w:r>
      <w:r>
        <w:rPr>
          <w:rFonts w:ascii="Courier New" w:hAnsi="Courier New"/>
          <w:sz w:val="18"/>
        </w:rPr>
        <w:t>POSTGRES_PASSWORD</w:t>
      </w:r>
      <w:r>
        <w:t xml:space="preserve">, </w:t>
      </w:r>
      <w:r>
        <w:rPr>
          <w:rFonts w:ascii="Courier New" w:hAnsi="Courier New"/>
          <w:sz w:val="18"/>
        </w:rPr>
        <w:t>INTERNAL_JWT_SECRET</w:t>
      </w:r>
      <w:r>
        <w:t xml:space="preserve">, </w:t>
      </w:r>
      <w:r>
        <w:rPr>
          <w:rFonts w:ascii="Courier New" w:hAnsi="Courier New"/>
          <w:sz w:val="18"/>
        </w:rPr>
        <w:t>NEXUS_JWT_SECRET</w:t>
      </w:r>
      <w:r>
        <w:t xml:space="preserve">, </w:t>
      </w:r>
      <w:r>
        <w:rPr>
          <w:rFonts w:ascii="Courier New" w:hAnsi="Courier New"/>
          <w:sz w:val="18"/>
        </w:rPr>
        <w:t>WATERMARK_SECRET_KEY</w:t>
      </w:r>
      <w:r>
        <w:t xml:space="preserve">, </w:t>
      </w:r>
      <w:r>
        <w:rPr>
          <w:rFonts w:ascii="Courier New" w:hAnsi="Courier New"/>
          <w:sz w:val="18"/>
        </w:rPr>
        <w:t>VAULT_TOKEN</w:t>
      </w:r>
      <w:r>
        <w:t xml:space="preserve">, and </w:t>
      </w:r>
      <w:r>
        <w:rPr>
          <w:rFonts w:ascii="Courier New" w:hAnsi="Courier New"/>
          <w:sz w:val="18"/>
        </w:rPr>
        <w:t>BOOTSTRAP_ADMIN_PASSWORD</w:t>
      </w:r>
      <w:r>
        <w:t xml:space="preserve">. Signing/watermark keys must have at least 32 characters. Set </w:t>
      </w:r>
      <w:r>
        <w:rPr>
          <w:rFonts w:ascii="Courier New" w:hAnsi="Courier New"/>
          <w:sz w:val="18"/>
        </w:rPr>
        <w:t>BOOTSTRAP_ADMIN_EMAIL</w:t>
      </w:r>
      <w:r>
        <w:t xml:space="preserve"> (default </w:t>
      </w:r>
      <w:r>
        <w:rPr>
          <w:rFonts w:ascii="Courier New" w:hAnsi="Courier New"/>
          <w:sz w:val="18"/>
        </w:rPr>
        <w:t>admin@platform.internal</w:t>
      </w:r>
      <w:r>
        <w:t>). Never commit the file or print resolved Compose configuration with secrets.</w:t>
      </w:r>
    </w:p>
    <w:p>
      <w:pPr>
        <w:ind w:left="288" w:hanging="288"/>
      </w:pPr>
      <w:r>
        <w:t xml:space="preserve">2. In </w:t>
      </w:r>
      <w:r>
        <w:rPr>
          <w:rFonts w:ascii="Courier New" w:hAnsi="Courier New"/>
          <w:sz w:val="18"/>
        </w:rPr>
        <w:t>frontend</w:t>
      </w:r>
      <w:r>
        <w:t xml:space="preserve">, run </w:t>
      </w:r>
      <w:r>
        <w:rPr>
          <w:rFonts w:ascii="Courier New" w:hAnsi="Courier New"/>
          <w:sz w:val="18"/>
        </w:rPr>
        <w:t>npm ci</w:t>
      </w:r>
      <w:r>
        <w:t xml:space="preserve">, </w:t>
      </w:r>
      <w:r>
        <w:rPr>
          <w:rFonts w:ascii="Courier New" w:hAnsi="Courier New"/>
          <w:sz w:val="18"/>
        </w:rPr>
        <w:t>npm test</w:t>
      </w:r>
      <w:r>
        <w:t xml:space="preserve">, and </w:t>
      </w:r>
      <w:r>
        <w:rPr>
          <w:rFonts w:ascii="Courier New" w:hAnsi="Courier New"/>
          <w:sz w:val="18"/>
        </w:rPr>
        <w:t>npm run build</w:t>
      </w:r>
      <w:r>
        <w:t>.</w:t>
      </w:r>
    </w:p>
    <w:p>
      <w:pPr>
        <w:ind w:left="288" w:hanging="288"/>
      </w:pPr>
      <w:r>
        <w:t>3. From the repository root, build the common image first, then the model images:</w:t>
      </w:r>
    </w:p>
    <w:p>
      <w:pPr>
        <w:keepLines/>
        <w:spacing w:after="100"/>
      </w:pPr>
      <w:r>
        <w:rPr>
          <w:rFonts w:ascii="Courier New" w:hAnsi="Courier New"/>
          <w:sz w:val="17"/>
        </w:rPr>
        <w:t>docker compose --env-file .integration/stack.env -f deploy/integration/compose.yml build gateway</w:t>
      </w:r>
    </w:p>
    <w:p>
      <w:pPr>
        <w:keepLines/>
        <w:spacing w:after="100"/>
      </w:pPr>
      <w:r>
        <w:rPr>
          <w:rFonts w:ascii="Courier New" w:hAnsi="Courier New"/>
          <w:sz w:val="17"/>
        </w:rPr>
        <w:t>docker compose --env-file .integration/stack.env -f deploy/integration/compose.yml build search ai</w:t>
      </w:r>
    </w:p>
    <w:p>
      <w:pPr>
        <w:keepLines/>
        <w:spacing w:after="100"/>
      </w:pPr>
      <w:r>
        <w:rPr>
          <w:rFonts w:ascii="Courier New" w:hAnsi="Courier New"/>
          <w:sz w:val="17"/>
        </w:rPr>
        <w:t>docker compose --env-file .integration/stack.env -f deploy/integration/compose.yml up -d postgres redis kafka qdrant vault-persistent vault-init</w:t>
      </w:r>
    </w:p>
    <w:p>
      <w:pPr>
        <w:keepLines/>
        <w:spacing w:after="100"/>
      </w:pPr>
      <w:r>
        <w:rPr>
          <w:rFonts w:ascii="Courier New" w:hAnsi="Courier New"/>
          <w:sz w:val="17"/>
        </w:rPr>
        <w:t>docker compose --env-file .integration/stack.env -f deploy/integration/compose.yml run --rm migrate</w:t>
      </w:r>
    </w:p>
    <w:p>
      <w:pPr>
        <w:keepLines/>
        <w:spacing w:after="100"/>
      </w:pPr>
      <w:r>
        <w:rPr>
          <w:rFonts w:ascii="Courier New" w:hAnsi="Courier New"/>
          <w:sz w:val="17"/>
        </w:rPr>
        <w:t>docker compose --env-file .integration/stack.env -f deploy/integration/compose.yml up -d --no-build</w:t>
      </w:r>
    </w:p>
    <w:p>
      <w:r>
        <w:t xml:space="preserve">Open </w:t>
      </w:r>
      <w:r>
        <w:rPr>
          <w:rFonts w:ascii="Courier New" w:hAnsi="Courier New"/>
          <w:sz w:val="18"/>
        </w:rPr>
        <w:t>http://localhost:18000</w:t>
      </w:r>
      <w:r>
        <w:t xml:space="preserve">. Only the gateway and PostgreSQL (localhost:15432) have host ports. The Compose project is </w:t>
      </w:r>
      <w:r>
        <w:rPr>
          <w:rFonts w:ascii="Courier New" w:hAnsi="Courier New"/>
          <w:sz w:val="18"/>
        </w:rPr>
        <w:t>smsprsm-integration</w:t>
      </w:r>
      <w:r>
        <w:t xml:space="preserve">; it owns a separate network and named volumes. Do not use </w:t>
      </w:r>
      <w:r>
        <w:rPr>
          <w:rFonts w:ascii="Courier New" w:hAnsi="Courier New"/>
          <w:sz w:val="18"/>
        </w:rPr>
        <w:t>down -v</w:t>
      </w:r>
      <w:r>
        <w:t xml:space="preserve">, prune commands, or </w:t>
      </w:r>
      <w:r>
        <w:rPr>
          <w:rFonts w:ascii="Courier New" w:hAnsi="Courier New"/>
          <w:sz w:val="18"/>
        </w:rPr>
        <w:t>--remove-orphans</w:t>
      </w:r>
      <w:r>
        <w:t xml:space="preserve"> on a machine with state you need to retain. Previously running unrelated containers are outside this project.</w:t>
      </w:r>
    </w:p>
    <w:p>
      <w:r>
        <w:t xml:space="preserve">Local Vault uses file storage in </w:t>
      </w:r>
      <w:r>
        <w:rPr>
          <w:rFonts w:ascii="Courier New" w:hAnsi="Courier New"/>
          <w:sz w:val="18"/>
        </w:rPr>
        <w:t>vault-data</w:t>
      </w:r>
      <w:r>
        <w:t xml:space="preserve">. </w:t>
      </w:r>
      <w:r>
        <w:rPr>
          <w:rFonts w:ascii="Courier New" w:hAnsi="Courier New"/>
          <w:sz w:val="18"/>
        </w:rPr>
        <w:t>vault-init</w:t>
      </w:r>
      <w:r>
        <w:t xml:space="preserve"> initializes/unseals it using keys held in the separate </w:t>
      </w:r>
      <w:r>
        <w:rPr>
          <w:rFonts w:ascii="Courier New" w:hAnsi="Courier New"/>
          <w:sz w:val="18"/>
        </w:rPr>
        <w:t>vault-bootstrap</w:t>
      </w:r>
      <w:r>
        <w:t xml:space="preserve"> volume and installs the configured local token. </w:t>
      </w:r>
      <w:r>
        <w:rPr>
          <w:b/>
        </w:rPr>
        <w:t>Both volumes are sensitive persistent state.</w:t>
      </w:r>
      <w:r>
        <w:t xml:space="preserve"> This is a local development bootstrap, not a production unsealing or key-management design. Connector secrets stay in Vault; PostgreSQL contains only references. The earlier acceptance dev-Vault container was deliberately left intact when introducing the fresh persistent instance; it is not part of the final Compose configuration. No old Vault secrets were exported.</w:t>
      </w:r>
    </w:p>
    <w:p>
      <w:pPr>
        <w:pStyle w:val="Heading2"/>
      </w:pPr>
      <w:r>
        <w:t>Configuration and identities</w:t>
      </w:r>
    </w:p>
    <w:p>
      <w:r>
        <w:t xml:space="preserve">The Compose environment maps a single PostgreSQL instance to separate schemas: </w:t>
      </w:r>
      <w:r>
        <w:rPr>
          <w:rFonts w:ascii="Courier New" w:hAnsi="Courier New"/>
          <w:sz w:val="18"/>
        </w:rPr>
        <w:t>ingestion</w:t>
      </w:r>
      <w:r>
        <w:t xml:space="preserve">, </w:t>
      </w:r>
      <w:r>
        <w:rPr>
          <w:rFonts w:ascii="Courier New" w:hAnsi="Courier New"/>
          <w:sz w:val="18"/>
        </w:rPr>
        <w:t>enrichment</w:t>
      </w:r>
      <w:r>
        <w:t xml:space="preserve">, </w:t>
      </w:r>
      <w:r>
        <w:rPr>
          <w:rFonts w:ascii="Courier New" w:hAnsi="Courier New"/>
          <w:sz w:val="18"/>
        </w:rPr>
        <w:t>search</w:t>
      </w:r>
      <w:r>
        <w:t xml:space="preserve">, </w:t>
      </w:r>
      <w:r>
        <w:rPr>
          <w:rFonts w:ascii="Courier New" w:hAnsi="Courier New"/>
          <w:sz w:val="18"/>
        </w:rPr>
        <w:t>download</w:t>
      </w:r>
      <w:r>
        <w:t xml:space="preserve">, </w:t>
      </w:r>
      <w:r>
        <w:rPr>
          <w:rFonts w:ascii="Courier New" w:hAnsi="Courier New"/>
          <w:sz w:val="18"/>
        </w:rPr>
        <w:t>audit</w:t>
      </w:r>
      <w:r>
        <w:t xml:space="preserve">, </w:t>
      </w:r>
      <w:r>
        <w:rPr>
          <w:rFonts w:ascii="Courier New" w:hAnsi="Courier New"/>
          <w:sz w:val="18"/>
        </w:rPr>
        <w:t>identity</w:t>
      </w:r>
      <w:r>
        <w:t xml:space="preserve">. APIs are separate processes to avoid collisions among their </w:t>
      </w:r>
      <w:r>
        <w:rPr>
          <w:rFonts w:ascii="Courier New" w:hAnsi="Courier New"/>
          <w:sz w:val="18"/>
        </w:rPr>
        <w:t>app</w:t>
      </w:r>
      <w:r>
        <w:t xml:space="preserve">, </w:t>
      </w:r>
      <w:r>
        <w:rPr>
          <w:rFonts w:ascii="Courier New" w:hAnsi="Courier New"/>
          <w:sz w:val="18"/>
        </w:rPr>
        <w:t>core</w:t>
      </w:r>
      <w:r>
        <w:t xml:space="preserve">, and </w:t>
      </w:r>
      <w:r>
        <w:rPr>
          <w:rFonts w:ascii="Courier New" w:hAnsi="Courier New"/>
          <w:sz w:val="18"/>
        </w:rPr>
        <w:t>database</w:t>
      </w:r>
      <w:r>
        <w:t xml:space="preserve"> Python packages. </w:t>
      </w:r>
      <w:r>
        <w:rPr>
          <w:rFonts w:ascii="Courier New" w:hAnsi="Courier New"/>
          <w:sz w:val="18"/>
        </w:rPr>
        <w:t>DATABASE_URL</w:t>
      </w:r>
      <w:r>
        <w:t xml:space="preserve"> uses asyncpg; </w:t>
      </w:r>
      <w:r>
        <w:rPr>
          <w:rFonts w:ascii="Courier New" w:hAnsi="Courier New"/>
          <w:sz w:val="18"/>
        </w:rPr>
        <w:t>DATABASE_URL_SYNC</w:t>
      </w:r>
      <w:r>
        <w:t xml:space="preserve"> uses psycopg2. </w:t>
      </w:r>
      <w:r>
        <w:rPr>
          <w:rFonts w:ascii="Courier New" w:hAnsi="Courier New"/>
          <w:sz w:val="18"/>
        </w:rPr>
        <w:t>DATABASE_SCHEMA</w:t>
      </w:r>
      <w:r>
        <w:t xml:space="preserve"> chooses each module's search path. AI's </w:t>
      </w:r>
      <w:r>
        <w:rPr>
          <w:rFonts w:ascii="Courier New" w:hAnsi="Courier New"/>
          <w:sz w:val="18"/>
        </w:rPr>
        <w:t>SOURCE_DOCUMENT_SCHEMA</w:t>
      </w:r>
      <w:r>
        <w:t xml:space="preserve"> is </w:t>
      </w:r>
      <w:r>
        <w:rPr>
          <w:rFonts w:ascii="Courier New" w:hAnsi="Courier New"/>
          <w:sz w:val="18"/>
        </w:rPr>
        <w:t>ingestion</w:t>
      </w:r>
      <w:r>
        <w:t>.</w:t>
      </w:r>
    </w:p>
    <w:p>
      <w:r>
        <w:t xml:space="preserve">Browser sessions use </w:t>
      </w:r>
      <w:r>
        <w:rPr>
          <w:rFonts w:ascii="Courier New" w:hAnsi="Courier New"/>
          <w:sz w:val="18"/>
        </w:rPr>
        <w:t>NEXUS_JWT_SECRET</w:t>
      </w:r>
      <w:r>
        <w:t xml:space="preserve"> and persisted revocable token hashes. Public registration creates standard users only. The explicit bootstrap administrator can create other administrators at </w:t>
      </w:r>
      <w:r>
        <w:rPr>
          <w:rFonts w:ascii="Courier New" w:hAnsi="Courier New"/>
          <w:sz w:val="18"/>
        </w:rPr>
        <w:t>/auth/users</w:t>
      </w:r>
      <w:r>
        <w:t xml:space="preserve">. No demo login is enabled. The gateway strips browser identity headers and issues 120-second, audience-specific assertions signed with </w:t>
      </w:r>
      <w:r>
        <w:rPr>
          <w:rFonts w:ascii="Courier New" w:hAnsi="Courier New"/>
          <w:sz w:val="18"/>
        </w:rPr>
        <w:t>INTERNAL_JWT_SECRET</w:t>
      </w:r>
      <w:r>
        <w:t>. Workers use scoped assertions. Module ports must remain private. Rotating either signing key invalidates the corresponding tokens; watermark-key rotation requires retaining the previous key separately for historical verification if that behavior is needed.</w:t>
      </w:r>
    </w:p>
    <w:p>
      <w:r/>
      <w:r>
        <w:rPr>
          <w:rFonts w:ascii="Courier New" w:hAnsi="Courier New"/>
          <w:sz w:val="18"/>
        </w:rPr>
        <w:t>REDIS_URL</w:t>
      </w:r>
      <w:r>
        <w:t xml:space="preserve"> supplies locks, notifications, and Celery. AI additionally accepts </w:t>
      </w:r>
      <w:r>
        <w:rPr>
          <w:rFonts w:ascii="Courier New" w:hAnsi="Courier New"/>
          <w:sz w:val="18"/>
        </w:rPr>
        <w:t>CELERY_BROKER_URL</w:t>
      </w:r>
      <w:r>
        <w:t xml:space="preserve">, </w:t>
      </w:r>
      <w:r>
        <w:rPr>
          <w:rFonts w:ascii="Courier New" w:hAnsi="Courier New"/>
          <w:sz w:val="18"/>
        </w:rPr>
        <w:t>CELERY_RESULT_BACKEND</w:t>
      </w:r>
      <w:r>
        <w:t xml:space="preserve">, and </w:t>
      </w:r>
      <w:r>
        <w:rPr>
          <w:rFonts w:ascii="Courier New" w:hAnsi="Courier New"/>
          <w:sz w:val="18"/>
        </w:rPr>
        <w:t>EVENT_REDIS_URL</w:t>
      </w:r>
      <w:r>
        <w:t xml:space="preserve">. Kafka's ingestion/AI topic is </w:t>
      </w:r>
      <w:r>
        <w:rPr>
          <w:rFonts w:ascii="Courier New" w:hAnsi="Courier New"/>
          <w:sz w:val="18"/>
        </w:rPr>
        <w:t>ai-processing-events</w:t>
      </w:r>
      <w:r>
        <w:t xml:space="preserve">, group </w:t>
      </w:r>
      <w:r>
        <w:rPr>
          <w:rFonts w:ascii="Courier New" w:hAnsi="Courier New"/>
          <w:sz w:val="18"/>
        </w:rPr>
        <w:t>ai-tag-generation</w:t>
      </w:r>
      <w:r>
        <w:t xml:space="preserve">, DLQ </w:t>
      </w:r>
      <w:r>
        <w:rPr>
          <w:rFonts w:ascii="Courier New" w:hAnsi="Courier New"/>
          <w:sz w:val="18"/>
        </w:rPr>
        <w:t>ai-processing-events-dlq</w:t>
      </w:r>
      <w:r>
        <w:t xml:space="preserve">. In the local stack Kafka is private plaintext; enterprise broker authentication is outside this phase. </w:t>
      </w:r>
      <w:r>
        <w:rPr>
          <w:rFonts w:ascii="Courier New" w:hAnsi="Courier New"/>
          <w:sz w:val="18"/>
        </w:rPr>
        <w:t>QDRANT_URL</w:t>
      </w:r>
      <w:r>
        <w:t xml:space="preserve"> and </w:t>
      </w:r>
      <w:r>
        <w:rPr>
          <w:rFonts w:ascii="Courier New" w:hAnsi="Courier New"/>
          <w:sz w:val="18"/>
        </w:rPr>
        <w:t>QDRANT_COLLECTION_NAME=multimodal_files</w:t>
      </w:r>
      <w:r>
        <w:t xml:space="preserve"> are shared by AI, indexing, and search. Collection creation is explicit and rejects dimensions/distance mismatches (512, cosine). Point IDs are canonical document UUIDs.</w:t>
      </w:r>
    </w:p>
    <w:p>
      <w:pPr>
        <w:pStyle w:val="Heading2"/>
      </w:pPr>
      <w:r>
        <w:t>Migration and existing data</w:t>
      </w:r>
    </w:p>
    <w:p>
      <w:r/>
      <w:r>
        <w:rPr>
          <w:rFonts w:ascii="Courier New" w:hAnsi="Courier New"/>
          <w:sz w:val="18"/>
        </w:rPr>
        <w:t>scripts/migrate_integration.py</w:t>
      </w:r>
      <w:r>
        <w:t xml:space="preserve"> is the sole integrated setup entry point. It creates schemas, adopts unambiguous known public tables, applies ingestion revisions 001–014 (013 archival, 014 transactional delivery), applies AI's original history through </w:t>
      </w:r>
      <w:r>
        <w:rPr>
          <w:rFonts w:ascii="Courier New" w:hAnsi="Courier New"/>
          <w:sz w:val="18"/>
        </w:rPr>
        <w:t>004_index_delivery</w:t>
      </w:r>
      <w:r>
        <w:t xml:space="preserve"> using its dedicated ledger, and applies Search/Download/Audit/identity integration DDL and separate ledgers. Existing revision IDs are retained. Ingestion 005/006 no longer delete tables owned by Download or authentication. Missing schema or database dependencies fail visibly; services do not silently switch to memory or modify schemas at import.</w:t>
      </w:r>
    </w:p>
    <w:p>
      <w:r>
        <w:t xml:space="preserve">Always test upgrades on a disposable copy first. Ambiguous public/schema table ownership stops migration. Legacy timestamps without zones are interpreted as UTC. Existing public </w:t>
      </w:r>
      <w:r>
        <w:rPr>
          <w:rFonts w:ascii="Courier New" w:hAnsi="Courier New"/>
          <w:sz w:val="18"/>
        </w:rPr>
        <w:t>users</w:t>
      </w:r>
      <w:r>
        <w:t>/</w:t>
      </w:r>
      <w:r>
        <w:rPr>
          <w:rFonts w:ascii="Courier New" w:hAnsi="Courier New"/>
          <w:sz w:val="18"/>
        </w:rPr>
        <w:t>refresh_tokens</w:t>
      </w:r>
      <w:r>
        <w:t xml:space="preserve"> are preserved, not guessed into a different identity model. For the redesigned frontend's existing JSON/SQLite identity store, after migration and </w:t>
      </w:r>
      <w:r>
        <w:rPr>
          <w:b/>
        </w:rPr>
        <w:t>before first gateway bootstrap</w:t>
      </w:r>
      <w:r>
        <w:t>, explicitly mount a read-only copy and run:</w:t>
      </w:r>
    </w:p>
    <w:p>
      <w:pPr>
        <w:keepLines/>
        <w:spacing w:after="100"/>
      </w:pPr>
      <w:r>
        <w:rPr>
          <w:rFonts w:ascii="Courier New" w:hAnsi="Courier New"/>
          <w:sz w:val="17"/>
        </w:rPr>
        <w:t>python scripts/import_legacy_identity.py --users /legacy/users.json --tokens /legacy/auth.db</w:t>
      </w:r>
    </w:p>
    <w:p>
      <w:r>
        <w:t xml:space="preserve">The importer validates identities, preserves hashes/session revocations, is repeatable, and aborts on conflicts. It does not modify source files. Preserve the old </w:t>
      </w:r>
      <w:r>
        <w:rPr>
          <w:rFonts w:ascii="Courier New" w:hAnsi="Courier New"/>
          <w:sz w:val="18"/>
        </w:rPr>
        <w:t>NEXUS_JWT_SECRET</w:t>
      </w:r>
      <w:r>
        <w:t xml:space="preserve"> if unexpired sessions must remain valid. No real developer identity/credential files were imported during acceptance. There is no automatic import of arbitrary legacy account schemas.</w:t>
      </w:r>
    </w:p>
    <w:p>
      <w:pPr>
        <w:pStyle w:val="Heading2"/>
      </w:pPr>
      <w:r>
        <w:t>Source and model setup</w:t>
      </w:r>
    </w:p>
    <w:p>
      <w:r>
        <w:t xml:space="preserve">Create/test connectors as an administrator, then trigger manual scans. Scheduling and browser uploads are not supported. Supply the vendor metadata sidecar required by the ingestion handoff. S3 supports static keys for local testing or the existing AssumeRole configuration. NAS/NFS paths must already be mounted read-only into </w:t>
      </w:r>
      <w:r>
        <w:rPr>
          <w:b/>
        </w:rPr>
        <w:t>both ingestion API and ingestion-worker</w:t>
      </w:r>
      <w:r>
        <w:t xml:space="preserve"> at the same container path. NFS mounting is an operator responsibility; an arbitrary </w:t>
      </w:r>
      <w:r>
        <w:rPr>
          <w:rFonts w:ascii="Courier New" w:hAnsi="Courier New"/>
          <w:sz w:val="18"/>
        </w:rPr>
        <w:t>server:/path</w:t>
      </w:r>
      <w:r>
        <w:t xml:space="preserve"> string does not mount a remote filesystem. SMB requires reachable shares and credentials. AI and Download never receive vendor credentials; they stream through authenticated ingestion endpoints. Original content remains at its source.</w:t>
      </w:r>
    </w:p>
    <w:p>
      <w:r>
        <w:t>Archive a connector to prohibit future scans and configuration changes while keeping credentials, runs, source references, and historical reads. Hard deletion is allowed only for unused connectors. Active scans must finish before archival.</w:t>
      </w:r>
    </w:p>
    <w:p>
      <w:r>
        <w:t xml:space="preserve">Search and AI share </w:t>
      </w:r>
      <w:r>
        <w:rPr>
          <w:rFonts w:ascii="Courier New" w:hAnsi="Courier New"/>
          <w:sz w:val="18"/>
        </w:rPr>
        <w:t>open_clip_torch==2.29.0</w:t>
      </w:r>
      <w:r>
        <w:t xml:space="preserve">, OpenAI ViT-B-32 weights, QuickGELU, tokenizer, L2 normalization, and 512-dimensional vectors via </w:t>
      </w:r>
      <w:r>
        <w:rPr>
          <w:rFonts w:ascii="Courier New" w:hAnsi="Courier New"/>
          <w:sz w:val="18"/>
        </w:rPr>
        <w:t>modules/shared/embeddings.py</w:t>
      </w:r>
      <w:r>
        <w:t>. Do not change this model for one service alone. Re-enrich/reindex all vectors if the embedding model changes; an old hash-vector collection is not semantically compatible merely because its dimensions match.</w:t>
      </w:r>
    </w:p>
    <w:p>
      <w:r>
        <w:t xml:space="preserve">AI's </w:t>
      </w:r>
      <w:r>
        <w:rPr>
          <w:rFonts w:ascii="Courier New" w:hAnsi="Courier New"/>
          <w:sz w:val="18"/>
        </w:rPr>
        <w:t>models</w:t>
      </w:r>
      <w:r>
        <w:t xml:space="preserve"> volume holds </w:t>
      </w:r>
      <w:r>
        <w:rPr>
          <w:rFonts w:ascii="Courier New" w:hAnsi="Courier New"/>
          <w:sz w:val="18"/>
        </w:rPr>
        <w:t>HF_HOME=/models/huggingface</w:t>
      </w:r>
      <w:r>
        <w:t xml:space="preserve"> and </w:t>
      </w:r>
      <w:r>
        <w:rPr>
          <w:rFonts w:ascii="Courier New" w:hAnsi="Courier New"/>
          <w:sz w:val="18"/>
        </w:rPr>
        <w:t>TORCH_HOME=/models/torch</w:t>
      </w:r>
      <w:r>
        <w:t xml:space="preserve">. Supply the RAM++ checkpoint at </w:t>
      </w:r>
      <w:r>
        <w:rPr>
          <w:rFonts w:ascii="Courier New" w:hAnsi="Courier New"/>
          <w:sz w:val="18"/>
        </w:rPr>
        <w:t>/models/ram_plus_swin_large_14m.pth</w:t>
      </w:r>
      <w:r>
        <w:t>; the implementation is pinned to the revision in the AI requirements. The full pipeline can also load YOLOv8s, BLIP base, Whisper large-v3, PaddleOCR, BART MNLI/CNN, KeyBERT/SentenceTransformers, spaCy, Presidio, NudeNet, RetinaFace, and Detoxify. Their initial downloads require network access and storage; some require additional resources. Check actual availability before accepting work. The RAM checkpoint is not bundled. Model names/provenance are recorded by the AI module; this phase does not certify model quality.</w:t>
      </w:r>
    </w:p>
    <w:p>
      <w:r>
        <w:t xml:space="preserve">The base image includes ffmpeg/ffprobe and libmagic. Download metadata watermarking is enabled by default. Optional signal/native codecs retain disabled-by-default settings in </w:t>
      </w:r>
      <w:r>
        <w:rPr>
          <w:rFonts w:ascii="Courier New" w:hAnsi="Courier New"/>
          <w:sz w:val="18"/>
        </w:rPr>
        <w:t>services/download/config.py</w:t>
      </w:r>
      <w:r>
        <w:t xml:space="preserve">; </w:t>
      </w:r>
      <w:r>
        <w:rPr>
          <w:rFonts w:ascii="Courier New" w:hAnsi="Courier New"/>
          <w:sz w:val="18"/>
        </w:rPr>
        <w:t>requirements-codec.txt</w:t>
      </w:r>
      <w:r>
        <w:t xml:space="preserve"> installs Python adapters, but patched native codec builds remain separate prerequisites. Do not enable them solely because the Python tests import successfully.</w:t>
      </w:r>
    </w:p>
    <w:p>
      <w:pPr>
        <w:pStyle w:val="Heading2"/>
      </w:pPr>
      <w:r>
        <w:t>Processing visibility and limits</w:t>
      </w:r>
    </w:p>
    <w:p>
      <w:r>
        <w:t xml:space="preserve">Ingestion persists document metadata and its AI event in one transaction. </w:t>
      </w:r>
      <w:r>
        <w:rPr>
          <w:rFonts w:ascii="Courier New" w:hAnsi="Courier New"/>
          <w:sz w:val="18"/>
        </w:rPr>
        <w:t>ingestion-outbox</w:t>
      </w:r>
      <w:r>
        <w:t xml:space="preserve"> publishes committed work and retries broker failures. The AI consumer verifies streamed size/checksum and cleans temporary files. Kafka offsets are committed after durable terminal outcomes; malformed messages go to the DLQ. Celery serves explicit administration/retry requests. Final AI state adds a durable indexing record; Redis is supplementary. The indexer replays safely across PostgreSQL and Qdrant (the stores do not share a distributed transaction).</w:t>
      </w:r>
    </w:p>
    <w:p>
      <w:r>
        <w:t xml:space="preserve">Completed and safety-cleared partial records are published. Pending, failed, and </w:t>
      </w:r>
      <w:r>
        <w:rPr>
          <w:rFonts w:ascii="Courier New" w:hAnsi="Courier New"/>
          <w:sz w:val="18"/>
        </w:rPr>
        <w:t>needs_review</w:t>
      </w:r>
      <w:r>
        <w:t xml:space="preserve"> records remain administrator operational records. Current license status/expiry is checked in relational queries, details, facets, similarity, streams, and download processing/delivery. Connector identity supplies dataset identity; additional physical locations do not create duplicate catalog results. Vendor metadata remains separate from generated metadata.</w:t>
      </w:r>
    </w:p>
    <w:p>
      <w:r>
        <w:t>Downloads persist owner, batch state, per-file progress/failures, and forensic records. Limits default to 100 IDs, 128 MiB per file, 2 GiB per batch, with bounded temporary packaging and safe UUID-prefixed filenames. Failed packages are never delivered as successful partial archives. Archives expire after 24 hours. Protected browser previews cap at 32 MiB and show an explicit unavailable state for unsupported types. Download byte delivery is logged as started; it does not claim that a client saved every byte.</w:t>
      </w:r>
    </w:p>
    <w:p>
      <w:r>
        <w:t>Search preserves backend order. Hybrid retrieval uses a bounded 10,000-candidate window; vector filtering rejects over 100,000 eligible IDs. These are deliberate local safeguards, not scale certification. Administrative lists are bounded; pagination is implemented where the screen exposes it. No sample catalog is seeded in the integrated runtime.</w:t>
      </w:r>
    </w:p>
    <w:p>
      <w:pPr>
        <w:pStyle w:val="Heading2"/>
      </w:pPr>
      <w:r>
        <w:t>Readiness recovery and acceptance</w:t>
      </w:r>
    </w:p>
    <w:p>
      <w:r/>
      <w:r>
        <w:rPr>
          <w:rFonts w:ascii="Courier New" w:hAnsi="Courier New"/>
          <w:sz w:val="18"/>
        </w:rPr>
        <w:t>GET /health</w:t>
      </w:r>
      <w:r>
        <w:t xml:space="preserve"> is process liveness; </w:t>
      </w:r>
      <w:r>
        <w:rPr>
          <w:rFonts w:ascii="Courier New" w:hAnsi="Courier New"/>
          <w:sz w:val="18"/>
        </w:rPr>
        <w:t>/ready</w:t>
      </w:r>
      <w:r>
        <w:t xml:space="preserve"> checks dependencies. Gateway </w:t>
      </w:r>
      <w:r>
        <w:rPr>
          <w:rFonts w:ascii="Courier New" w:hAnsi="Courier New"/>
          <w:sz w:val="18"/>
        </w:rPr>
        <w:t>/ready</w:t>
      </w:r>
      <w:r>
        <w:t xml:space="preserve"> aggregates module readiness. AI readiness also reports the required RAM checkpoint. An HTTP 503 is an unavailable dependency, not a fabricated healthy response.</w:t>
      </w:r>
    </w:p>
    <w:p>
      <w:pPr>
        <w:keepLines/>
        <w:spacing w:after="100"/>
      </w:pPr>
      <w:r>
        <w:rPr>
          <w:rFonts w:ascii="Courier New" w:hAnsi="Courier New"/>
          <w:sz w:val="17"/>
        </w:rPr>
        <w:t>docker compose --env-file .integration/stack.env -f deploy/integration/compose.yml ps</w:t>
      </w:r>
    </w:p>
    <w:p>
      <w:pPr>
        <w:keepLines/>
        <w:spacing w:after="100"/>
      </w:pPr>
      <w:r>
        <w:rPr>
          <w:rFonts w:ascii="Courier New" w:hAnsi="Courier New"/>
          <w:sz w:val="17"/>
        </w:rPr>
        <w:t>docker compose --env-file .integration/stack.env -f deploy/integration/compose.yml logs --tail 100 ingestion-outbox ai-consumer ai-worker indexer download-worker</w:t>
      </w:r>
    </w:p>
    <w:p>
      <w:pPr>
        <w:keepLines/>
        <w:spacing w:after="100"/>
      </w:pPr>
      <w:r>
        <w:rPr>
          <w:rFonts w:ascii="Courier New" w:hAnsi="Courier New"/>
          <w:sz w:val="17"/>
        </w:rPr>
        <w:t>docker compose --env-file .integration/stack.env -f deploy/integration/compose.yml restart ingestion-outbox indexer download-worker</w:t>
      </w:r>
    </w:p>
    <w:p>
      <w:r>
        <w:t xml:space="preserve">Restarting workers preserves durable jobs. Review </w:t>
      </w:r>
      <w:r>
        <w:rPr>
          <w:rFonts w:ascii="Courier New" w:hAnsi="Courier New"/>
          <w:sz w:val="18"/>
        </w:rPr>
        <w:t>integration_outbox</w:t>
      </w:r>
      <w:r>
        <w:t xml:space="preserve"> attempts/error/delivered_at in the relevant schema. Correct the dependency before restarting or manually retrying failed AI tasks through </w:t>
      </w:r>
      <w:r>
        <w:rPr>
          <w:rFonts w:ascii="Courier New" w:hAnsi="Courier New"/>
          <w:sz w:val="18"/>
        </w:rPr>
        <w:t>/ai/retry/{document_id}</w:t>
      </w:r>
      <w:r>
        <w:t>. Do not advance Kafka offsets to hide failed work. AI locks expire after their configured lease; a lost worker may delay redelivery until expiry. Review DLQ messages and task errors before replay. Automatic enumeration of an interrupted manual scan is not implemented; retrigger it after inspecting the persisted run, relying on unchanged-file detection.</w:t>
      </w:r>
    </w:p>
    <w:p>
      <w:r>
        <w:t xml:space="preserve">Acceptance helpers are under </w:t>
      </w:r>
      <w:r>
        <w:rPr>
          <w:rFonts w:ascii="Courier New" w:hAnsi="Courier New"/>
          <w:sz w:val="18"/>
        </w:rPr>
        <w:t>tests/integration</w:t>
      </w:r>
      <w:r>
        <w:t xml:space="preserve">. They are </w:t>
      </w:r>
      <w:r>
        <w:rPr>
          <w:b/>
        </w:rPr>
        <w:t>test-only</w:t>
      </w:r>
      <w:r>
        <w:t xml:space="preserve"> and mutate synthetic data in the isolated project; </w:t>
      </w:r>
      <w:r>
        <w:rPr>
          <w:rFonts w:ascii="Courier New" w:hAnsi="Courier New"/>
          <w:sz w:val="18"/>
        </w:rPr>
        <w:t>projection_workflow.py</w:t>
      </w:r>
      <w:r>
        <w:t xml:space="preserve"> deliberately supplies deterministic AI outputs and must never run against production. </w:t>
      </w:r>
      <w:r>
        <w:rPr>
          <w:rFonts w:ascii="Courier New" w:hAnsi="Courier New"/>
          <w:sz w:val="18"/>
        </w:rPr>
        <w:t>acceptance.yml</w:t>
      </w:r>
      <w:r>
        <w:t xml:space="preserve"> adds the bounded S3 emulator and fixture mounts. Generate </w:t>
      </w:r>
      <w:r>
        <w:rPr>
          <w:rFonts w:ascii="Courier New" w:hAnsi="Courier New"/>
          <w:sz w:val="18"/>
        </w:rPr>
        <w:t>.integration/nas</w:t>
      </w:r>
      <w:r>
        <w:t xml:space="preserve"> fixtures with </w:t>
      </w:r>
      <w:r>
        <w:rPr>
          <w:rFonts w:ascii="Courier New" w:hAnsi="Courier New"/>
          <w:sz w:val="18"/>
        </w:rPr>
        <w:t>create_fixtures.py</w:t>
      </w:r>
      <w:r>
        <w:t xml:space="preserve"> mounted as </w:t>
      </w:r>
      <w:r>
        <w:rPr>
          <w:rFonts w:ascii="Courier New" w:hAnsi="Courier New"/>
          <w:sz w:val="18"/>
        </w:rPr>
        <w:t>/fixtures</w:t>
      </w:r>
      <w:r>
        <w:t xml:space="preserve">. Full real-model tests are distinct from these deterministic integration checks. See </w:t>
      </w:r>
      <w:r>
        <w:rPr>
          <w:rFonts w:ascii="Courier New" w:hAnsi="Courier New"/>
          <w:sz w:val="18"/>
        </w:rPr>
        <w:t>INTEGRATION_REPORT.md</w:t>
      </w:r>
      <w:r>
        <w:t xml:space="preserve"> for the exact verified results and remaining gaps.</w:t>
      </w:r>
    </w:p>
    <w:p>
      <w:pPr>
        <w:pStyle w:val="Heading2"/>
      </w:pPr>
      <w:r>
        <w:t>Restored frontend and visual review</w:t>
      </w:r>
    </w:p>
    <w:p>
      <w:r>
        <w:t xml:space="preserve">The active UI uses the original </w:t>
      </w:r>
      <w:r>
        <w:rPr>
          <w:rFonts w:ascii="Courier New" w:hAnsi="Courier New"/>
          <w:sz w:val="18"/>
        </w:rPr>
        <w:t>Feature/Re-designed-frontend</w:t>
      </w:r>
      <w:r>
        <w:t xml:space="preserve"> design at </w:t>
      </w:r>
      <w:r>
        <w:rPr>
          <w:rFonts w:ascii="Courier New" w:hAnsi="Courier New"/>
          <w:sz w:val="18"/>
        </w:rPr>
        <w:t>92ff6d1</w:t>
      </w:r>
      <w:r>
        <w:t xml:space="preserve">, with service adapters on </w:t>
      </w:r>
      <w:r>
        <w:rPr>
          <w:rFonts w:ascii="Courier New" w:hAnsi="Courier New"/>
          <w:sz w:val="18"/>
        </w:rPr>
        <w:t>Feature/Integration</w:t>
      </w:r>
      <w:r>
        <w:t xml:space="preserve">. The local restoration is not pushed. Build it from </w:t>
      </w:r>
      <w:r>
        <w:rPr>
          <w:rFonts w:ascii="Courier New" w:hAnsi="Courier New"/>
          <w:sz w:val="18"/>
        </w:rPr>
        <w:t>frontend</w:t>
      </w:r>
      <w:r>
        <w:t xml:space="preserve"> with </w:t>
      </w:r>
      <w:r>
        <w:rPr>
          <w:rFonts w:ascii="Courier New" w:hAnsi="Courier New"/>
          <w:sz w:val="18"/>
        </w:rPr>
        <w:t>npm run build</w:t>
      </w:r>
      <w:r>
        <w:t xml:space="preserve">. In the current acceptance stack the gateway mounts the repository and serves </w:t>
      </w:r>
      <w:r>
        <w:rPr>
          <w:rFonts w:ascii="Courier New" w:hAnsi="Courier New"/>
          <w:sz w:val="18"/>
        </w:rPr>
        <w:t>frontend/dist</w:t>
      </w:r>
      <w:r>
        <w:t xml:space="preserve">, so refresh </w:t>
      </w:r>
      <w:r>
        <w:rPr>
          <w:rFonts w:ascii="Courier New" w:hAnsi="Courier New"/>
          <w:sz w:val="18"/>
        </w:rPr>
        <w:t>http://localhost:18000</w:t>
      </w:r>
      <w:r>
        <w:t xml:space="preserve"> after the build. For an image-only installation, rebuild/recreate the gateway using the Compose build instructions above; do not remove volumes. Existing login credentials and sessions remain valid.</w:t>
      </w:r>
    </w:p>
    <w:p>
      <w:r>
        <w:t>Original layouts remain for every module and both search roles. Missing backend metrics show unavailable; scheduling, separate checksum revalidation, benchmark and unsupported filters remain disabled. Source scans are manual. Create a connector, test it from Sources, then trigger a manual crawl from its details. Archived connectors cannot start scans. Search defaults to hybrid and retains server ordering. Open a file for protected preview/similarity, select files for a persistent batch, and save the archive when ready or from Downloads. AI failures and missing models appear in the administrator inspector; retry queues real work and does not imply successful enrichment.</w:t>
      </w:r>
    </w:p>
    <w:p>
      <w:r>
        <w:t xml:space="preserve">The isolated reference copy is </w:t>
      </w:r>
      <w:r>
        <w:rPr>
          <w:rFonts w:ascii="Courier New" w:hAnsi="Courier New"/>
          <w:sz w:val="18"/>
        </w:rPr>
        <w:t>.integration/redesign-reference/frontend</w:t>
      </w:r>
      <w:r>
        <w:t xml:space="preserve">, extracted from </w:t>
      </w:r>
      <w:r>
        <w:rPr>
          <w:rFonts w:ascii="Courier New" w:hAnsi="Courier New"/>
          <w:sz w:val="18"/>
        </w:rPr>
        <w:t>92ff6d1</w:t>
      </w:r>
      <w:r>
        <w:t xml:space="preserve"> without switching branches. It currently runs on </w:t>
      </w:r>
      <w:r>
        <w:rPr>
          <w:rFonts w:ascii="Courier New" w:hAnsi="Courier New"/>
          <w:sz w:val="18"/>
        </w:rPr>
        <w:t>http://localhost:18001</w:t>
      </w:r>
      <w:r>
        <w:t>, with only its local authentication proxy pointed at port 18000. Its prototype fixtures are for visual review only. The integrated application's runtime has no fixture substitution.</w:t>
      </w:r>
    </w:p>
    <w:p>
      <w:r>
        <w:t>To reproduce comparison captures, prepare the ignored reference directory, install its frontend dependencies (or reuse the local frontend dependency directory), run its Vite preview on port 18001, and keep the integrated stack on port 18000. The scripts require Playwright and Edge available to Node. Run from the repository root:</w:t>
      </w:r>
    </w:p>
    <w:p>
      <w:pPr>
        <w:keepLines/>
        <w:spacing w:after="100"/>
      </w:pPr>
      <w:r>
        <w:rPr>
          <w:rFonts w:ascii="Courier New" w:hAnsi="Courier New"/>
          <w:sz w:val="17"/>
        </w:rPr>
        <w:t>node tests/integration/restored-browser.cjs</w:t>
      </w:r>
    </w:p>
    <w:p>
      <w:pPr>
        <w:keepLines/>
        <w:spacing w:after="100"/>
      </w:pPr>
      <w:r>
        <w:rPr>
          <w:rFonts w:ascii="Courier New" w:hAnsi="Courier New"/>
          <w:sz w:val="17"/>
        </w:rPr>
        <w:t>node tests/integration/restored-ui-regressions.cjs</w:t>
      </w:r>
    </w:p>
    <w:p>
      <w:pPr>
        <w:keepLines/>
        <w:spacing w:after="100"/>
      </w:pPr>
      <w:r>
        <w:rPr>
          <w:rFonts w:ascii="Courier New" w:hAnsi="Courier New"/>
          <w:sz w:val="17"/>
        </w:rPr>
        <w:t>node tests/integration/redesign-comparison.cjs</w:t>
      </w:r>
    </w:p>
    <w:p>
      <w:pPr>
        <w:keepLines/>
        <w:spacing w:after="100"/>
      </w:pPr>
      <w:r>
        <w:rPr>
          <w:rFonts w:ascii="Courier New" w:hAnsi="Courier New"/>
          <w:sz w:val="17"/>
        </w:rPr>
        <w:t>node tests/integration/build-comparison-gallery.cjs</w:t>
      </w:r>
    </w:p>
    <w:p>
      <w:r/>
      <w:r>
        <w:rPr>
          <w:rFonts w:ascii="Courier New" w:hAnsi="Courier New"/>
          <w:sz w:val="18"/>
        </w:rPr>
        <w:t>restored-browser.cjs</w:t>
      </w:r>
      <w:r>
        <w:t xml:space="preserve"> uses the ignored bootstrap credentials, the existing synthetic acceptance catalog, and a one-file-limit empty NAS test directory to verify real operations. The other two browser suites inject test-only responses in their own browser contexts, including 61-result pagination and matched original sample records. They never configure fixtures in the running application. Screenshots and results are stored in </w:t>
      </w:r>
      <w:r>
        <w:rPr>
          <w:rFonts w:ascii="Courier New" w:hAnsi="Courier New"/>
          <w:sz w:val="18"/>
        </w:rPr>
        <w:t>.integration/redesign-qa</w:t>
      </w:r>
      <w:r>
        <w:t xml:space="preserve">; the gallery is </w:t>
      </w:r>
      <w:r>
        <w:rPr>
          <w:rFonts w:ascii="Courier New" w:hAnsi="Courier New"/>
          <w:sz w:val="18"/>
        </w:rPr>
        <w:t>.integration/redesign-qa/comparison/index.html</w:t>
      </w:r>
      <w:r>
        <w:t>. Its current optional localhost-only helper serves that directory on port 18002. Stop the reference and gallery helpers when review is complete; leave the integration stack and its volumes intact.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Review candidate  |  20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SMSPRSM 2026     Integration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and Setup Guide</dc:title>
  <dc:subject>SMSPRSM 2026 integration status and isolated setup</dc:subject>
  <dc:creator>SMSPRSM project team</dc:creator>
  <cp:keywords>Feature/Integration, review candidate, setup, acceptance</cp:keywords>
  <dc:description>generated by python-docx</dc:description>
  <cp:lastModifiedBy/>
  <cp:revision>1</cp:revision>
  <dcterms:created xsi:type="dcterms:W3CDTF">2013-12-23T23:15:00Z</dcterms:created>
  <dcterms:modified xsi:type="dcterms:W3CDTF">2013-12-23T23:15:00Z</dcterms:modified>
  <cp:category/>
</cp:coreProperties>
</file>