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651d037bc6fe42e5" /><Relationship Type="http://schemas.openxmlformats.org/package/2006/relationships/metadata/core-properties" Target="/docProps/core.xml" Id="Rc9a13de0c3e34641" /><Relationship Type="http://schemas.openxmlformats.org/officeDocument/2006/relationships/extended-properties" Target="/docProps/app.xml" Id="R49c30dd3ae3a487c" /><Relationship Type="http://schemas.openxmlformats.org/officeDocument/2006/relationships/custom-properties" Target="/docProps/custom.xml" Id="Rd4208312a55445cb"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after="120"/>
        <w:jc w:val="center"/>
      </w:pPr>
      <w:r>
        <w:rPr>
          <w:b/>
          <w:sz w:val="48"/>
        </w:rPr>
        <w:t xml:space="preserve">California Housing Price Prediction</w:t>
      </w:r>
    </w:p>
    <w:p w14:paraId="00100002" w14:textId="00100003">
      <w:pPr>
        <w:pStyle w:val="Normal"/>
        <w:spacing w:after="80"/>
        <w:jc w:val="center"/>
      </w:pPr>
      <w:r>
        <w:rPr>
          <w:sz w:val="26"/>
        </w:rPr>
        <w:t xml:space="preserve">Project Report — Linear Regression Model</w:t>
      </w:r>
    </w:p>
    <w:p w14:paraId="00100004" w14:textId="00100005">
      <w:pPr>
        <w:pStyle w:val="Normal"/>
        <w:spacing w:after="360"/>
        <w:jc w:val="center"/>
      </w:pPr>
      <w:r>
        <w:rPr>
          <w:sz w:val="22"/>
        </w:rPr>
        <w:t xml:space="preserve">Dataset: California Housing  |  Model: Linear Regression  |  Frontend: Streamlit</w:t>
      </w:r>
    </w:p>
    <w:p w14:paraId="00100006" w14:textId="00100007">
      <w:pPr>
        <w:pStyle w:val="Heading2"/>
        <w:spacing w:before="240" w:after="120"/>
      </w:pPr>
      <w:r>
        <w:rPr>
          <w:b/>
          <w:sz w:val="28"/>
        </w:rPr>
        <w:t xml:space="preserve">Table of Contents</w:t>
      </w:r>
    </w:p>
    <w:p w14:paraId="00100008" w14:textId="00100009">
      <w:pPr>
        <w:pStyle w:val="Normal"/>
        <w:spacing w:after="60"/>
      </w:pPr>
      <w:r>
        <w:rPr>
          <w:sz w:val="22"/>
        </w:rPr>
        <w:t xml:space="preserve">1. Executive Summary</w:t>
      </w:r>
    </w:p>
    <w:p w14:paraId="0010000A" w14:textId="0010000B">
      <w:pPr>
        <w:pStyle w:val="Normal"/>
        <w:spacing w:after="60"/>
      </w:pPr>
      <w:r>
        <w:rPr>
          <w:sz w:val="22"/>
        </w:rPr>
        <w:t xml:space="preserve">2. Dataset Overview</w:t>
      </w:r>
    </w:p>
    <w:p w14:paraId="0010000C" w14:textId="0010000D">
      <w:pPr>
        <w:pStyle w:val="Normal"/>
        <w:spacing w:after="60"/>
      </w:pPr>
      <w:r>
        <w:rPr>
          <w:sz w:val="22"/>
        </w:rPr>
        <w:t xml:space="preserve">3. Project Architecture</w:t>
      </w:r>
    </w:p>
    <w:p w14:paraId="0010000E" w14:textId="0010000F">
      <w:pPr>
        <w:pStyle w:val="Normal"/>
        <w:spacing w:after="60"/>
      </w:pPr>
      <w:r>
        <w:rPr>
          <w:sz w:val="22"/>
        </w:rPr>
        <w:t xml:space="preserve">4. Data Preprocessing</w:t>
      </w:r>
    </w:p>
    <w:p w14:paraId="00100010" w14:textId="00100011">
      <w:pPr>
        <w:pStyle w:val="Normal"/>
        <w:spacing w:after="60"/>
      </w:pPr>
      <w:r>
        <w:rPr>
          <w:sz w:val="22"/>
        </w:rPr>
        <w:t xml:space="preserve">5. Model Training</w:t>
      </w:r>
    </w:p>
    <w:p w14:paraId="00100012" w14:textId="00100013">
      <w:pPr>
        <w:pStyle w:val="Normal"/>
        <w:spacing w:after="60"/>
      </w:pPr>
      <w:r>
        <w:rPr>
          <w:sz w:val="22"/>
        </w:rPr>
        <w:t xml:space="preserve">6. Model Evaluation</w:t>
      </w:r>
    </w:p>
    <w:p w14:paraId="00100014" w14:textId="00100015">
      <w:pPr>
        <w:pStyle w:val="Normal"/>
        <w:spacing w:after="60"/>
      </w:pPr>
      <w:r>
        <w:rPr>
          <w:sz w:val="22"/>
        </w:rPr>
        <w:t xml:space="preserve">7. Application Pages</w:t>
      </w:r>
    </w:p>
    <w:p w14:paraId="00100016" w14:textId="00100017">
      <w:pPr>
        <w:pStyle w:val="Normal"/>
        <w:spacing w:after="60"/>
      </w:pPr>
      <w:r>
        <w:rPr>
          <w:sz w:val="22"/>
        </w:rPr>
        <w:t xml:space="preserve">8. Key Findings</w:t>
      </w:r>
    </w:p>
    <w:p w14:paraId="00100018" w14:textId="00100019">
      <w:pPr>
        <w:pStyle w:val="Normal"/>
        <w:spacing w:after="60"/>
      </w:pPr>
      <w:r>
        <w:rPr>
          <w:sz w:val="22"/>
        </w:rPr>
        <w:t xml:space="preserve">9. Limitations &amp; Future Work</w:t>
      </w:r>
    </w:p>
    <w:p w14:paraId="0010001A" w14:textId="0010001B">
      <w:pPr>
        <w:pStyle w:val="Normal"/>
        <w:spacing w:after="360"/>
      </w:pPr>
      <w:r>
        <w:rPr>
          <w:sz w:val="22"/>
        </w:rPr>
        <w:t xml:space="preserve">10. Conclusion</w:t>
      </w:r>
    </w:p>
    <w:p w14:paraId="0010001C" w14:textId="0010001D">
      <w:pPr>
        <w:pStyle w:val="Heading1"/>
        <w:spacing w:before="320" w:after="160"/>
      </w:pPr>
      <w:r>
        <w:rPr>
          <w:b/>
          <w:sz w:val="36"/>
        </w:rPr>
        <w:t xml:space="preserve">1. Executive Summary</w:t>
      </w:r>
    </w:p>
    <w:p w14:paraId="0010001E" w14:textId="0010001F">
      <w:pPr>
        <w:pStyle w:val="Normal"/>
        <w:spacing w:after="160"/>
      </w:pPr>
      <w:r>
        <w:rPr>
          <w:sz w:val="22"/>
        </w:rPr>
        <w:t xml:space="preserve">This project builds an end-to-end machine learning application for predicting median house values across California census block groups. Using the California Housing dataset (20,640 records, 8 features), a Linear Regression model is trained and deployed as an interactive Streamlit web application. The application provides three core experiences: exploratory data analysis (EDA), model performance metrics, and a live prediction form.</w:t>
      </w:r>
    </w:p>
    <w:p w14:paraId="00100020" w14:textId="00100021">
      <w:pPr>
        <w:pStyle w:val="Normal"/>
        <w:spacing w:after="160"/>
      </w:pPr>
      <w:r>
        <w:rPr>
          <w:sz w:val="22"/>
        </w:rPr>
        <w:t xml:space="preserve">The model achieves an R² of 0.5758 on the held-out test set, explaining approximately 57.6% of the variance in median house values. The Root Mean Squared Error (RMSE) is $74,558 and the Mean Absolute Error (MAE) is $53,320, providing a solid baseline for a single linear model.</w:t>
      </w:r>
    </w:p>
    <w:p w14:paraId="00100022" w14:textId="00100023">
      <w:pPr>
        <w:pStyle w:val="Heading1"/>
        <w:spacing w:before="320" w:after="160"/>
      </w:pPr>
      <w:r>
        <w:rPr>
          <w:b/>
          <w:sz w:val="36"/>
        </w:rPr>
        <w:t xml:space="preserve">2. Dataset Overview</w:t>
      </w:r>
    </w:p>
    <w:p w14:paraId="00100024" w14:textId="00100025">
      <w:pPr>
        <w:pStyle w:val="Normal"/>
        <w:spacing w:after="160"/>
      </w:pPr>
      <w:r>
        <w:rPr>
          <w:sz w:val="22"/>
        </w:rPr>
        <w:t xml:space="preserve">The California Housing dataset is derived from the 1990 U.S. Census and contains information aggregated at the census block group level. Each row represents one block group — the smallest geographical unit for which the Census Bureau publishes sample data.</w:t>
      </w:r>
    </w:p>
    <w:p w14:paraId="00100026" w14:textId="00100027">
      <w:pPr>
        <w:pStyle w:val="Heading2"/>
        <w:spacing w:before="160" w:after="120"/>
      </w:pPr>
      <w:r>
        <w:rPr>
          <w:b/>
          <w:sz w:val="28"/>
        </w:rPr>
        <w:t xml:space="preserve">Dataset Statistics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28" w14:textId="00100029">
            <w:r>
              <w:t xml:space="preserve">Property</w:t>
            </w:r>
          </w:p>
        </w:tc>
        <w:tc>
          <w:p w14:paraId="0010002A" w14:textId="0010002B">
            <w:r>
              <w:t xml:space="preserve">Value</w:t>
            </w:r>
          </w:p>
        </w:tc>
      </w:tr>
      <w:tr>
        <w:trPr/>
        <w:tc>
          <w:p w14:paraId="0010002C" w14:textId="0010002D">
            <w:r>
              <w:t xml:space="preserve">Total Records</w:t>
            </w:r>
          </w:p>
        </w:tc>
        <w:tc>
          <w:p w14:paraId="0010002E" w14:textId="0010002F">
            <w:r>
              <w:t xml:space="preserve">20,640</w:t>
            </w:r>
          </w:p>
        </w:tc>
      </w:tr>
      <w:tr>
        <w:trPr/>
        <w:tc>
          <w:p w14:paraId="00100030" w14:textId="00100031">
            <w:r>
              <w:t xml:space="preserve">Number of Features</w:t>
            </w:r>
          </w:p>
        </w:tc>
        <w:tc>
          <w:p w14:paraId="00100032" w14:textId="00100033">
            <w:r>
              <w:t xml:space="preserve">8</w:t>
            </w:r>
          </w:p>
        </w:tc>
      </w:tr>
      <w:tr>
        <w:trPr/>
        <w:tc>
          <w:p w14:paraId="00100034" w14:textId="00100035">
            <w:r>
              <w:t xml:space="preserve">Target Variable</w:t>
            </w:r>
          </w:p>
        </w:tc>
        <w:tc>
          <w:p w14:paraId="00100036" w14:textId="00100037">
            <w:r>
              <w:t xml:space="preserve">MedHouseVal (Median House Value in $100,000s)</w:t>
            </w:r>
          </w:p>
        </w:tc>
      </w:tr>
      <w:tr>
        <w:trPr/>
        <w:tc>
          <w:p w14:paraId="00100038" w14:textId="00100039">
            <w:r>
              <w:t xml:space="preserve">Missing Values</w:t>
            </w:r>
          </w:p>
        </w:tc>
        <w:tc>
          <w:p w14:paraId="0010003A" w14:textId="0010003B">
            <w:r>
              <w:t xml:space="preserve">None</w:t>
            </w:r>
          </w:p>
        </w:tc>
      </w:tr>
    </w:tbl>
    <w:p w14:paraId="0010003C" w14:textId="0010003D">
      <w:pPr>
        <w:pStyle w:val="Heading2"/>
        <w:spacing w:before="240" w:after="120"/>
      </w:pPr>
      <w:r>
        <w:rPr>
          <w:b/>
          <w:sz w:val="28"/>
        </w:rPr>
        <w:t xml:space="preserve">Feature Descriptions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3E" w14:textId="0010003F">
            <w:r>
              <w:t xml:space="preserve">Feature</w:t>
            </w:r>
          </w:p>
        </w:tc>
        <w:tc>
          <w:p w14:paraId="00100040" w14:textId="00100041">
            <w:r>
              <w:t xml:space="preserve">Description</w:t>
            </w:r>
          </w:p>
        </w:tc>
        <w:tc>
          <w:p w14:paraId="00100042" w14:textId="00100043">
            <w:r>
              <w:t xml:space="preserve">Type</w:t>
            </w:r>
          </w:p>
        </w:tc>
      </w:tr>
      <w:tr>
        <w:trPr/>
        <w:tc>
          <w:p w14:paraId="00100044" w14:textId="00100045">
            <w:r>
              <w:t xml:space="preserve">MedInc</w:t>
            </w:r>
          </w:p>
        </w:tc>
        <w:tc>
          <w:p w14:paraId="00100046" w14:textId="00100047">
            <w:r>
              <w:t xml:space="preserve">Median income of households in the block group (in $10,000s)</w:t>
            </w:r>
          </w:p>
        </w:tc>
        <w:tc>
          <w:p w14:paraId="00100048" w14:textId="00100049">
            <w:r>
              <w:t xml:space="preserve">Numeric</w:t>
            </w:r>
          </w:p>
        </w:tc>
      </w:tr>
      <w:tr>
        <w:trPr/>
        <w:tc>
          <w:p w14:paraId="0010004A" w14:textId="0010004B">
            <w:r>
              <w:t xml:space="preserve">HouseAge</w:t>
            </w:r>
          </w:p>
        </w:tc>
        <w:tc>
          <w:p w14:paraId="0010004C" w14:textId="0010004D">
            <w:r>
              <w:t xml:space="preserve">Median age of houses in the block group (years)</w:t>
            </w:r>
          </w:p>
        </w:tc>
        <w:tc>
          <w:p w14:paraId="0010004E" w14:textId="0010004F">
            <w:r>
              <w:t xml:space="preserve">Numeric</w:t>
            </w:r>
          </w:p>
        </w:tc>
      </w:tr>
      <w:tr>
        <w:trPr/>
        <w:tc>
          <w:p w14:paraId="00100050" w14:textId="00100051">
            <w:r>
              <w:t xml:space="preserve">AveRooms</w:t>
            </w:r>
          </w:p>
        </w:tc>
        <w:tc>
          <w:p w14:paraId="00100052" w14:textId="00100053">
            <w:r>
              <w:t xml:space="preserve">Average number of rooms per household</w:t>
            </w:r>
          </w:p>
        </w:tc>
        <w:tc>
          <w:p w14:paraId="00100054" w14:textId="00100055">
            <w:r>
              <w:t xml:space="preserve">Numeric</w:t>
            </w:r>
          </w:p>
        </w:tc>
      </w:tr>
      <w:tr>
        <w:trPr/>
        <w:tc>
          <w:p w14:paraId="00100056" w14:textId="00100057">
            <w:r>
              <w:t xml:space="preserve">AveBedrms</w:t>
            </w:r>
          </w:p>
        </w:tc>
        <w:tc>
          <w:p w14:paraId="00100058" w14:textId="00100059">
            <w:r>
              <w:t xml:space="preserve">Average number of bedrooms per household</w:t>
            </w:r>
          </w:p>
        </w:tc>
        <w:tc>
          <w:p w14:paraId="0010005A" w14:textId="0010005B">
            <w:r>
              <w:t xml:space="preserve">Numeric</w:t>
            </w:r>
          </w:p>
        </w:tc>
      </w:tr>
      <w:tr>
        <w:trPr/>
        <w:tc>
          <w:p w14:paraId="0010005C" w14:textId="0010005D">
            <w:r>
              <w:t xml:space="preserve">Population</w:t>
            </w:r>
          </w:p>
        </w:tc>
        <w:tc>
          <w:p w14:paraId="0010005E" w14:textId="0010005F">
            <w:r>
              <w:t xml:space="preserve">Total population of the block group</w:t>
            </w:r>
          </w:p>
        </w:tc>
        <w:tc>
          <w:p w14:paraId="00100060" w14:textId="00100061">
            <w:r>
              <w:t xml:space="preserve">Numeric</w:t>
            </w:r>
          </w:p>
        </w:tc>
      </w:tr>
      <w:tr>
        <w:trPr/>
        <w:tc>
          <w:p w14:paraId="00100062" w14:textId="00100063">
            <w:r>
              <w:t xml:space="preserve">AveOccup</w:t>
            </w:r>
          </w:p>
        </w:tc>
        <w:tc>
          <w:p w14:paraId="00100064" w14:textId="00100065">
            <w:r>
              <w:t xml:space="preserve">Average number of household members</w:t>
            </w:r>
          </w:p>
        </w:tc>
        <w:tc>
          <w:p w14:paraId="00100066" w14:textId="00100067">
            <w:r>
              <w:t xml:space="preserve">Numeric</w:t>
            </w:r>
          </w:p>
        </w:tc>
      </w:tr>
      <w:tr>
        <w:trPr/>
        <w:tc>
          <w:p w14:paraId="00100068" w14:textId="00100069">
            <w:r>
              <w:t xml:space="preserve">Latitude</w:t>
            </w:r>
          </w:p>
        </w:tc>
        <w:tc>
          <w:p w14:paraId="0010006A" w14:textId="0010006B">
            <w:r>
              <w:t xml:space="preserve">Geographic latitude of the block group centroid</w:t>
            </w:r>
          </w:p>
        </w:tc>
        <w:tc>
          <w:p w14:paraId="0010006C" w14:textId="0010006D">
            <w:r>
              <w:t xml:space="preserve">Numeric</w:t>
            </w:r>
          </w:p>
        </w:tc>
      </w:tr>
      <w:tr>
        <w:trPr/>
        <w:tc>
          <w:p w14:paraId="0010006E" w14:textId="0010006F">
            <w:r>
              <w:t xml:space="preserve">Longitude</w:t>
            </w:r>
          </w:p>
        </w:tc>
        <w:tc>
          <w:p w14:paraId="00100070" w14:textId="00100071">
            <w:r>
              <w:t xml:space="preserve">Geographic longitude of the block group centroid</w:t>
            </w:r>
          </w:p>
        </w:tc>
        <w:tc>
          <w:p w14:paraId="00100072" w14:textId="00100073">
            <w:r>
              <w:t xml:space="preserve">Numeric</w:t>
            </w:r>
          </w:p>
        </w:tc>
      </w:tr>
      <w:tr>
        <w:trPr/>
        <w:tc>
          <w:p w14:paraId="00100074" w14:textId="00100075">
            <w:r>
              <w:t xml:space="preserve">MedHouseVal (Target)</w:t>
            </w:r>
          </w:p>
        </w:tc>
        <w:tc>
          <w:p w14:paraId="00100076" w14:textId="00100077">
            <w:r>
              <w:t xml:space="preserve">Median house value for households in the block group</w:t>
            </w:r>
          </w:p>
        </w:tc>
        <w:tc>
          <w:p w14:paraId="00100078" w14:textId="00100079">
            <w:r>
              <w:t xml:space="preserve">Numeric</w:t>
            </w:r>
          </w:p>
        </w:tc>
      </w:tr>
    </w:tbl>
    <w:p w14:paraId="0010007A" w14:textId="0010007B">
      <w:pPr>
        <w:pStyle w:val="Heading1"/>
        <w:spacing w:before="320" w:after="160"/>
      </w:pPr>
      <w:r>
        <w:rPr>
          <w:b/>
          <w:sz w:val="36"/>
        </w:rPr>
        <w:t xml:space="preserve">3. Project Architecture</w:t>
      </w:r>
    </w:p>
    <w:p w14:paraId="0010007C" w14:textId="0010007D">
      <w:pPr>
        <w:pStyle w:val="Normal"/>
        <w:spacing w:after="160"/>
      </w:pPr>
      <w:r>
        <w:rPr>
          <w:sz w:val="22"/>
        </w:rPr>
        <w:t xml:space="preserve">The project follows a clean separation of concerns across three layers: data, backend, and frontend.</w:t>
      </w:r>
    </w:p>
    <w:p w14:paraId="0010007E" w14:textId="0010007F">
      <w:pPr>
        <w:pStyle w:val="Heading2"/>
        <w:spacing w:before="160" w:after="120"/>
      </w:pPr>
      <w:r>
        <w:rPr>
          <w:b/>
          <w:sz w:val="28"/>
        </w:rPr>
        <w:t xml:space="preserve">File Structure</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80" w14:textId="00100081">
            <w:r>
              <w:t xml:space="preserve">File / Directory</w:t>
            </w:r>
          </w:p>
        </w:tc>
        <w:tc>
          <w:p w14:paraId="00100082" w14:textId="00100083">
            <w:r>
              <w:t xml:space="preserve">Purpose</w:t>
            </w:r>
          </w:p>
        </w:tc>
      </w:tr>
      <w:tr>
        <w:trPr/>
        <w:tc>
          <w:p w14:paraId="00100084" w14:textId="00100085">
            <w:r>
              <w:t xml:space="preserve">california_housing.csv</w:t>
            </w:r>
          </w:p>
        </w:tc>
        <w:tc>
          <w:p w14:paraId="00100086" w14:textId="00100087">
            <w:r>
              <w:t xml:space="preserve">Raw dataset (20,640 rows x 9 columns)</w:t>
            </w:r>
          </w:p>
        </w:tc>
      </w:tr>
      <w:tr>
        <w:trPr/>
        <w:tc>
          <w:p w14:paraId="00100088" w14:textId="00100089">
            <w:r>
              <w:t xml:space="preserve">requirements.txt</w:t>
            </w:r>
          </w:p>
        </w:tc>
        <w:tc>
          <w:p w14:paraId="0010008A" w14:textId="0010008B">
            <w:r>
              <w:t xml:space="preserve">Python dependency list</w:t>
            </w:r>
          </w:p>
        </w:tc>
      </w:tr>
      <w:tr>
        <w:trPr/>
        <w:tc>
          <w:p w14:paraId="0010008C" w14:textId="0010008D">
            <w:r>
              <w:t xml:space="preserve">src/data_loader.py</w:t>
            </w:r>
          </w:p>
        </w:tc>
        <w:tc>
          <w:p w14:paraId="0010008E" w14:textId="0010008F">
            <w:r>
              <w:t xml:space="preserve">Shared data loading and preprocessing functions</w:t>
            </w:r>
          </w:p>
        </w:tc>
      </w:tr>
      <w:tr>
        <w:trPr/>
        <w:tc>
          <w:p w14:paraId="00100090" w14:textId="00100091">
            <w:r>
              <w:t xml:space="preserve">src/train.py</w:t>
            </w:r>
          </w:p>
        </w:tc>
        <w:tc>
          <w:p w14:paraId="00100092" w14:textId="00100093">
            <w:r>
              <w:t xml:space="preserve">Model training, evaluation, and artifact saving script</w:t>
            </w:r>
          </w:p>
        </w:tc>
      </w:tr>
      <w:tr>
        <w:trPr/>
        <w:tc>
          <w:p w14:paraId="00100094" w14:textId="00100095">
            <w:r>
              <w:t xml:space="preserve">model/model.pkl</w:t>
            </w:r>
          </w:p>
        </w:tc>
        <w:tc>
          <w:p w14:paraId="00100096" w14:textId="00100097">
            <w:r>
              <w:t xml:space="preserve">Serialised LinearRegression model (joblib)</w:t>
            </w:r>
          </w:p>
        </w:tc>
      </w:tr>
      <w:tr>
        <w:trPr/>
        <w:tc>
          <w:p w14:paraId="00100098" w14:textId="00100099">
            <w:r>
              <w:t xml:space="preserve">model/scaler.pkl</w:t>
            </w:r>
          </w:p>
        </w:tc>
        <w:tc>
          <w:p w14:paraId="0010009A" w14:textId="0010009B">
            <w:r>
              <w:t xml:space="preserve">Serialised StandardScaler (joblib)</w:t>
            </w:r>
          </w:p>
        </w:tc>
      </w:tr>
      <w:tr>
        <w:trPr/>
        <w:tc>
          <w:p w14:paraId="0010009C" w14:textId="0010009D">
            <w:r>
              <w:t xml:space="preserve">app.py</w:t>
            </w:r>
          </w:p>
        </w:tc>
        <w:tc>
          <w:p w14:paraId="0010009E" w14:textId="0010009F">
            <w:r>
              <w:t xml:space="preserve">Streamlit home page — dataset preview and statistics</w:t>
            </w:r>
          </w:p>
        </w:tc>
      </w:tr>
      <w:tr>
        <w:trPr/>
        <w:tc>
          <w:p w14:paraId="001000A0" w14:textId="001000A1">
            <w:r>
              <w:t xml:space="preserve">pages/1_EDA.py</w:t>
            </w:r>
          </w:p>
        </w:tc>
        <w:tc>
          <w:p w14:paraId="001000A2" w14:textId="001000A3">
            <w:r>
              <w:t xml:space="preserve">Exploratory Data Analysis — distributions, heatmap, geo map</w:t>
            </w:r>
          </w:p>
        </w:tc>
      </w:tr>
      <w:tr>
        <w:trPr/>
        <w:tc>
          <w:p w14:paraId="001000A4" w14:textId="001000A5">
            <w:r>
              <w:t xml:space="preserve">pages/2_Metrics.py</w:t>
            </w:r>
          </w:p>
        </w:tc>
        <w:tc>
          <w:p w14:paraId="001000A6" w14:textId="001000A7">
            <w:r>
              <w:t xml:space="preserve">Model performance metrics and visualisations</w:t>
            </w:r>
          </w:p>
        </w:tc>
      </w:tr>
      <w:tr>
        <w:trPr/>
        <w:tc>
          <w:p w14:paraId="001000A8" w14:textId="001000A9">
            <w:r>
              <w:t xml:space="preserve">pages/3_Predict.py</w:t>
            </w:r>
          </w:p>
        </w:tc>
        <w:tc>
          <w:p w14:paraId="001000AA" w14:textId="001000AB">
            <w:r>
              <w:t xml:space="preserve">Interactive prediction form</w:t>
            </w:r>
          </w:p>
        </w:tc>
      </w:tr>
    </w:tbl>
    <w:p w14:paraId="001000AC" w14:textId="001000AD">
      <w:pPr>
        <w:pStyle w:val="Heading2"/>
        <w:spacing w:before="240" w:after="120"/>
      </w:pPr>
      <w:r>
        <w:rPr>
          <w:b/>
          <w:sz w:val="28"/>
        </w:rPr>
        <w:t xml:space="preserve">Technology Stack</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AE" w14:textId="001000AF">
            <w:r>
              <w:t xml:space="preserve">Library</w:t>
            </w:r>
          </w:p>
        </w:tc>
        <w:tc>
          <w:p w14:paraId="001000B0" w14:textId="001000B1">
            <w:r>
              <w:t xml:space="preserve">Version</w:t>
            </w:r>
          </w:p>
        </w:tc>
        <w:tc>
          <w:p w14:paraId="001000B2" w14:textId="001000B3">
            <w:r>
              <w:t xml:space="preserve">Role</w:t>
            </w:r>
          </w:p>
        </w:tc>
      </w:tr>
      <w:tr>
        <w:trPr/>
        <w:tc>
          <w:p w14:paraId="001000B4" w14:textId="001000B5">
            <w:r>
              <w:t xml:space="preserve">scikit-learn</w:t>
            </w:r>
          </w:p>
        </w:tc>
        <w:tc>
          <w:p w14:paraId="001000B6" w14:textId="001000B7">
            <w:r>
              <w:t xml:space="preserve">&gt;=1.4.0</w:t>
            </w:r>
          </w:p>
        </w:tc>
        <w:tc>
          <w:p w14:paraId="001000B8" w14:textId="001000B9">
            <w:r>
              <w:t xml:space="preserve">LinearRegression, StandardScaler, train_test_split, metrics</w:t>
            </w:r>
          </w:p>
        </w:tc>
      </w:tr>
      <w:tr>
        <w:trPr/>
        <w:tc>
          <w:p w14:paraId="001000BA" w14:textId="001000BB">
            <w:r>
              <w:t xml:space="preserve">pandas</w:t>
            </w:r>
          </w:p>
        </w:tc>
        <w:tc>
          <w:p w14:paraId="001000BC" w14:textId="001000BD">
            <w:r>
              <w:t xml:space="preserve">&gt;=2.1.0</w:t>
            </w:r>
          </w:p>
        </w:tc>
        <w:tc>
          <w:p w14:paraId="001000BE" w14:textId="001000BF">
            <w:r>
              <w:t xml:space="preserve">Data loading, manipulation, and aggregation</w:t>
            </w:r>
          </w:p>
        </w:tc>
      </w:tr>
      <w:tr>
        <w:trPr/>
        <w:tc>
          <w:p w14:paraId="001000C0" w14:textId="001000C1">
            <w:r>
              <w:t xml:space="preserve">numpy</w:t>
            </w:r>
          </w:p>
        </w:tc>
        <w:tc>
          <w:p w14:paraId="001000C2" w14:textId="001000C3">
            <w:r>
              <w:t xml:space="preserve">&gt;=1.26.0</w:t>
            </w:r>
          </w:p>
        </w:tc>
        <w:tc>
          <w:p w14:paraId="001000C4" w14:textId="001000C5">
            <w:r>
              <w:t xml:space="preserve">Numerical operations</w:t>
            </w:r>
          </w:p>
        </w:tc>
      </w:tr>
      <w:tr>
        <w:trPr/>
        <w:tc>
          <w:p w14:paraId="001000C6" w14:textId="001000C7">
            <w:r>
              <w:t xml:space="preserve">streamlit</w:t>
            </w:r>
          </w:p>
        </w:tc>
        <w:tc>
          <w:p w14:paraId="001000C8" w14:textId="001000C9">
            <w:r>
              <w:t xml:space="preserve">&gt;=1.35.0</w:t>
            </w:r>
          </w:p>
        </w:tc>
        <w:tc>
          <w:p w14:paraId="001000CA" w14:textId="001000CB">
            <w:r>
              <w:t xml:space="preserve">Multi-page web application frontend</w:t>
            </w:r>
          </w:p>
        </w:tc>
      </w:tr>
      <w:tr>
        <w:trPr/>
        <w:tc>
          <w:p w14:paraId="001000CC" w14:textId="001000CD">
            <w:r>
              <w:t xml:space="preserve">plotly</w:t>
            </w:r>
          </w:p>
        </w:tc>
        <w:tc>
          <w:p w14:paraId="001000CE" w14:textId="001000CF">
            <w:r>
              <w:t xml:space="preserve">&gt;=5.20.0</w:t>
            </w:r>
          </w:p>
        </w:tc>
        <w:tc>
          <w:p w14:paraId="001000D0" w14:textId="001000D1">
            <w:r>
              <w:t xml:space="preserve">Interactive charts and California geo map</w:t>
            </w:r>
          </w:p>
        </w:tc>
      </w:tr>
      <w:tr>
        <w:trPr/>
        <w:tc>
          <w:p w14:paraId="001000D2" w14:textId="001000D3">
            <w:r>
              <w:t xml:space="preserve">seaborn / matplotlib</w:t>
            </w:r>
          </w:p>
        </w:tc>
        <w:tc>
          <w:p w14:paraId="001000D4" w14:textId="001000D5">
            <w:r>
              <w:t xml:space="preserve">&gt;=0.13.0 / &gt;=3.8.0</w:t>
            </w:r>
          </w:p>
        </w:tc>
        <w:tc>
          <w:p w14:paraId="001000D6" w14:textId="001000D7">
            <w:r>
              <w:t xml:space="preserve">Static EDA plots (histogram + KDE, correlation heatmap)</w:t>
            </w:r>
          </w:p>
        </w:tc>
      </w:tr>
      <w:tr>
        <w:trPr/>
        <w:tc>
          <w:p w14:paraId="001000D8" w14:textId="001000D9">
            <w:r>
              <w:t xml:space="preserve">joblib</w:t>
            </w:r>
          </w:p>
        </w:tc>
        <w:tc>
          <w:p w14:paraId="001000DA" w14:textId="001000DB">
            <w:r>
              <w:t xml:space="preserve">&gt;=1.3.0</w:t>
            </w:r>
          </w:p>
        </w:tc>
        <w:tc>
          <w:p w14:paraId="001000DC" w14:textId="001000DD">
            <w:r>
              <w:t xml:space="preserve">Model and scaler serialisation/deserialisation</w:t>
            </w:r>
          </w:p>
        </w:tc>
      </w:tr>
    </w:tbl>
    <w:p w14:paraId="001000DE" w14:textId="001000DF">
      <w:pPr>
        <w:pStyle w:val="Heading1"/>
        <w:spacing w:before="320" w:after="160"/>
      </w:pPr>
      <w:r>
        <w:rPr>
          <w:b/>
          <w:sz w:val="36"/>
        </w:rPr>
        <w:t xml:space="preserve">4. Data Preprocessing</w:t>
      </w:r>
    </w:p>
    <w:p w14:paraId="001000E0" w14:textId="001000E1">
      <w:pPr>
        <w:pStyle w:val="Normal"/>
        <w:spacing w:after="160"/>
      </w:pPr>
      <w:r>
        <w:rPr>
          <w:sz w:val="22"/>
        </w:rPr>
        <w:t xml:space="preserve">All preprocessing is centralised in src/data_loader.py, ensuring consistency between training and inference. The following steps are applied:</w:t>
      </w:r>
    </w:p>
    <w:p w14:paraId="001000E2" w14:textId="001000E3">
      <w:pPr>
        <w:pStyle w:val="Normal"/>
        <w:numPr>
          <w:ilvl w:val="0"/>
          <w:numId w:val="1"/>
        </w:numPr>
        <w:spacing w:after="80"/>
      </w:pPr>
      <w:r>
        <w:rPr>
          <w:sz w:val="22"/>
        </w:rPr>
        <w:t xml:space="preserve">Step 1 — Load Raw Data: The CSV file is read using pandas.read_csv(). No missing value imputation is required as the California Housing dataset contains no null values.</w:t>
      </w:r>
    </w:p>
    <w:p w14:paraId="001000E4" w14:textId="001000E5">
      <w:pPr>
        <w:pStyle w:val="Normal"/>
        <w:numPr>
          <w:ilvl w:val="0"/>
          <w:numId w:val="1"/>
        </w:numPr>
        <w:spacing w:after="80"/>
      </w:pPr>
      <w:r>
        <w:rPr>
          <w:sz w:val="22"/>
        </w:rPr>
        <w:t xml:space="preserve">Step 2 — Feature/Target Split: The 8 input features (MedInc, HouseAge, AveRooms, AveBedrms, Population, AveOccup, Latitude, Longitude) are separated from the target column (MedHouseVal).</w:t>
      </w:r>
    </w:p>
    <w:p w14:paraId="001000E6" w14:textId="001000E7">
      <w:pPr>
        <w:pStyle w:val="Normal"/>
        <w:numPr>
          <w:ilvl w:val="0"/>
          <w:numId w:val="1"/>
        </w:numPr>
        <w:spacing w:after="80"/>
      </w:pPr>
      <w:r>
        <w:rPr>
          <w:sz w:val="22"/>
        </w:rPr>
        <w:t xml:space="preserve">Step 3 — Train/Test Split: An 80/20 stratified split is applied with random_state=42 to ensure reproducibility. Training set: 16,512 samples. Test set: 4,128 samples.</w:t>
      </w:r>
    </w:p>
    <w:p w14:paraId="001000E8" w14:textId="001000E9">
      <w:pPr>
        <w:pStyle w:val="Normal"/>
        <w:numPr>
          <w:ilvl w:val="0"/>
          <w:numId w:val="1"/>
        </w:numPr>
        <w:spacing w:after="160"/>
      </w:pPr>
      <w:r>
        <w:rPr>
          <w:sz w:val="22"/>
        </w:rPr>
        <w:t xml:space="preserve">Step 4 — Feature Scaling: StandardScaler is fitted exclusively on the training set (to prevent data leakage) and then applied to both the training and test sets. The fitted scaler is persisted to model/scaler.pkl for use during inference.</w:t>
      </w:r>
    </w:p>
    <w:p w14:paraId="001000EA" w14:textId="001000EB">
      <w:pPr>
        <w:pStyle w:val="Heading1"/>
        <w:spacing w:before="320" w:after="160"/>
      </w:pPr>
      <w:r>
        <w:rPr>
          <w:b/>
          <w:sz w:val="36"/>
        </w:rPr>
        <w:t xml:space="preserve">5. Model Training</w:t>
      </w:r>
    </w:p>
    <w:p w14:paraId="001000EC" w14:textId="001000ED">
      <w:pPr>
        <w:pStyle w:val="Normal"/>
        <w:spacing w:after="160"/>
      </w:pPr>
      <w:r>
        <w:rPr>
          <w:sz w:val="22"/>
        </w:rPr>
        <w:t xml:space="preserve">A Linear Regression model from scikit-learn was chosen as the baseline algorithm. Linear Regression is interpretable, fast to train, and provides a meaningful benchmark before exploring more complex models.</w:t>
      </w:r>
    </w:p>
    <w:p w14:paraId="001000EE" w14:textId="001000EF">
      <w:pPr>
        <w:pStyle w:val="Heading2"/>
        <w:spacing w:before="160" w:after="120"/>
      </w:pPr>
      <w:r>
        <w:rPr>
          <w:b/>
          <w:sz w:val="28"/>
        </w:rPr>
        <w:t xml:space="preserve">Training Configuration</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F0" w14:textId="001000F1">
            <w:r>
              <w:t xml:space="preserve">Parameter</w:t>
            </w:r>
          </w:p>
        </w:tc>
        <w:tc>
          <w:p w14:paraId="001000F2" w14:textId="001000F3">
            <w:r>
              <w:t xml:space="preserve">Value</w:t>
            </w:r>
          </w:p>
        </w:tc>
      </w:tr>
      <w:tr>
        <w:trPr/>
        <w:tc>
          <w:p w14:paraId="001000F4" w14:textId="001000F5">
            <w:r>
              <w:t xml:space="preserve">Algorithm</w:t>
            </w:r>
          </w:p>
        </w:tc>
        <w:tc>
          <w:p w14:paraId="001000F6" w14:textId="001000F7">
            <w:r>
              <w:t xml:space="preserve">LinearRegression (scikit-learn, OLS — no regularisation)</w:t>
            </w:r>
          </w:p>
        </w:tc>
      </w:tr>
      <w:tr>
        <w:trPr/>
        <w:tc>
          <w:p w14:paraId="001000F8" w14:textId="001000F9">
            <w:r>
              <w:t xml:space="preserve">Train / Test Split</w:t>
            </w:r>
          </w:p>
        </w:tc>
        <w:tc>
          <w:p w14:paraId="001000FA" w14:textId="001000FB">
            <w:r>
              <w:t xml:space="preserve">80% / 20%</w:t>
            </w:r>
          </w:p>
        </w:tc>
      </w:tr>
      <w:tr>
        <w:trPr/>
        <w:tc>
          <w:p w14:paraId="001000FC" w14:textId="001000FD">
            <w:r>
              <w:t xml:space="preserve">Random State</w:t>
            </w:r>
          </w:p>
        </w:tc>
        <w:tc>
          <w:p w14:paraId="001000FE" w14:textId="001000FF">
            <w:r>
              <w:t xml:space="preserve">42 (reproducible)</w:t>
            </w:r>
          </w:p>
        </w:tc>
      </w:tr>
      <w:tr>
        <w:trPr/>
        <w:tc>
          <w:p w14:paraId="00100100" w14:textId="00100101">
            <w:r>
              <w:t xml:space="preserve">Preprocessing</w:t>
            </w:r>
          </w:p>
        </w:tc>
        <w:tc>
          <w:p w14:paraId="00100102" w14:textId="00100103">
            <w:r>
              <w:t xml:space="preserve">StandardScaler (zero mean, unit variance) on all 8 features</w:t>
            </w:r>
          </w:p>
        </w:tc>
      </w:tr>
    </w:tbl>
    <w:p w14:paraId="00100104" w14:textId="00100105">
      <w:pPr>
        <w:pStyle w:val="Normal"/>
        <w:spacing w:before="160" w:after="160"/>
      </w:pPr>
      <w:r>
        <w:rPr>
          <w:sz w:val="22"/>
        </w:rPr>
        <w:t xml:space="preserve">The trained model and scaler are serialised using joblib.dump() to model/model.pkl and model/scaler.pkl respectively. Training completes in under one second on a standard laptop CPU.</w:t>
      </w:r>
    </w:p>
    <w:p w14:paraId="00100106" w14:textId="00100107">
      <w:pPr>
        <w:pStyle w:val="Heading1"/>
        <w:spacing w:before="320" w:after="160"/>
      </w:pPr>
      <w:r>
        <w:rPr>
          <w:b/>
          <w:sz w:val="36"/>
        </w:rPr>
        <w:t xml:space="preserve">6. Model Evaluation</w:t>
      </w:r>
    </w:p>
    <w:p w14:paraId="00100108" w14:textId="00100109">
      <w:pPr>
        <w:pStyle w:val="Normal"/>
        <w:spacing w:after="160"/>
      </w:pPr>
      <w:r>
        <w:rPr>
          <w:sz w:val="22"/>
        </w:rPr>
        <w:t xml:space="preserve">The model was evaluated on the held-out 20% test set (4,128 samples). Results are reported in both standardised units and real dollar values for interpretability.</w:t>
      </w:r>
    </w:p>
    <w:p w14:paraId="0010010A" w14:textId="0010010B">
      <w:pPr>
        <w:pStyle w:val="Heading2"/>
        <w:spacing w:before="160" w:after="120"/>
      </w:pPr>
      <w:r>
        <w:rPr>
          <w:b/>
          <w:sz w:val="28"/>
        </w:rPr>
        <w:t xml:space="preserve">Performance Metrics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0C" w14:textId="0010010D">
            <w:r>
              <w:t xml:space="preserve">Metric</w:t>
            </w:r>
          </w:p>
        </w:tc>
        <w:tc>
          <w:p w14:paraId="0010010E" w14:textId="0010010F">
            <w:r>
              <w:t xml:space="preserve">Value</w:t>
            </w:r>
          </w:p>
        </w:tc>
        <w:tc>
          <w:p w14:paraId="00100110" w14:textId="00100111">
            <w:r>
              <w:t xml:space="preserve">Interpretation</w:t>
            </w:r>
          </w:p>
        </w:tc>
      </w:tr>
      <w:tr>
        <w:trPr/>
        <w:tc>
          <w:p w14:paraId="00100112" w14:textId="00100113">
            <w:r>
              <w:t xml:space="preserve">Test R²</w:t>
            </w:r>
          </w:p>
        </w:tc>
        <w:tc>
          <w:p w14:paraId="00100114" w14:textId="00100115">
            <w:r>
              <w:t xml:space="preserve">0.5758</w:t>
            </w:r>
          </w:p>
        </w:tc>
        <w:tc>
          <w:p w14:paraId="00100116" w14:textId="00100117">
            <w:r>
              <w:t xml:space="preserve">Model explains 57.6% of variance in house values</w:t>
            </w:r>
          </w:p>
        </w:tc>
      </w:tr>
      <w:tr>
        <w:trPr/>
        <w:tc>
          <w:p w14:paraId="00100118" w14:textId="00100119">
            <w:r>
              <w:t xml:space="preserve">Train R²</w:t>
            </w:r>
          </w:p>
        </w:tc>
        <w:tc>
          <w:p w14:paraId="0010011A" w14:textId="0010011B">
            <w:r>
              <w:t xml:space="preserve">0.6126</w:t>
            </w:r>
          </w:p>
        </w:tc>
        <w:tc>
          <w:p w14:paraId="0010011C" w14:textId="0010011D">
            <w:r>
              <w:t xml:space="preserve">Slight overfit — gap of ~3.7% suggests low model complexity</w:t>
            </w:r>
          </w:p>
        </w:tc>
      </w:tr>
      <w:tr>
        <w:trPr/>
        <w:tc>
          <w:p w14:paraId="0010011E" w14:textId="0010011F">
            <w:r>
              <w:t xml:space="preserve">RMSE</w:t>
            </w:r>
          </w:p>
        </w:tc>
        <w:tc>
          <w:p w14:paraId="00100120" w14:textId="00100121">
            <w:r>
              <w:t xml:space="preserve">$74,558</w:t>
            </w:r>
          </w:p>
        </w:tc>
        <w:tc>
          <w:p w14:paraId="00100122" w14:textId="00100123">
            <w:r>
              <w:t xml:space="preserve">Average prediction error magnitude (penalises large errors)</w:t>
            </w:r>
          </w:p>
        </w:tc>
      </w:tr>
      <w:tr>
        <w:trPr/>
        <w:tc>
          <w:p w14:paraId="00100124" w14:textId="00100125">
            <w:r>
              <w:t xml:space="preserve">MAE</w:t>
            </w:r>
          </w:p>
        </w:tc>
        <w:tc>
          <w:p w14:paraId="00100126" w14:textId="00100127">
            <w:r>
              <w:t xml:space="preserve">$53,320</w:t>
            </w:r>
          </w:p>
        </w:tc>
        <w:tc>
          <w:p w14:paraId="00100128" w14:textId="00100129">
            <w:r>
              <w:t xml:space="preserve">Median-like average absolute error in dollar terms</w:t>
            </w:r>
          </w:p>
        </w:tc>
      </w:tr>
    </w:tbl>
    <w:p w14:paraId="0010012A" w14:textId="0010012B">
      <w:pPr>
        <w:pStyle w:val="Heading2"/>
        <w:spacing w:before="240" w:after="120"/>
      </w:pPr>
      <w:r>
        <w:rPr>
          <w:b/>
          <w:sz w:val="28"/>
        </w:rPr>
        <w:t xml:space="preserve">Evaluation Visualisations</w:t>
      </w:r>
    </w:p>
    <w:p w14:paraId="0010012C" w14:textId="0010012D">
      <w:pPr>
        <w:pStyle w:val="Normal"/>
        <w:spacing w:after="120"/>
      </w:pPr>
      <w:r>
        <w:rPr>
          <w:sz w:val="22"/>
        </w:rPr>
        <w:t xml:space="preserve">The Metrics page (pages/2_Metrics.py) provides four interactive visualisations:</w:t>
      </w:r>
    </w:p>
    <w:p w14:paraId="0010012E" w14:textId="0010012F">
      <w:pPr>
        <w:pStyle w:val="Normal"/>
        <w:numPr>
          <w:ilvl w:val="0"/>
          <w:numId w:val="2"/>
        </w:numPr>
        <w:spacing w:after="80"/>
      </w:pPr>
      <w:r>
        <w:rPr>
          <w:sz w:val="22"/>
        </w:rPr>
        <w:t xml:space="preserve">Actual vs. Predicted Scatter Plot: Plots test set predictions against true values with a red dashed diagonal representing a perfect prediction. Points clustering around the diagonal indicate good fit. The visible divergence above $3–4 ($300k–$400k) reveals the model's weakness at high-value properties.</w:t>
      </w:r>
    </w:p>
    <w:p w14:paraId="00100130" w14:textId="00100131">
      <w:pPr>
        <w:pStyle w:val="Normal"/>
        <w:numPr>
          <w:ilvl w:val="0"/>
          <w:numId w:val="2"/>
        </w:numPr>
        <w:spacing w:after="80"/>
      </w:pPr>
      <w:r>
        <w:rPr>
          <w:sz w:val="22"/>
        </w:rPr>
        <w:t xml:space="preserve">Residuals Distribution: Histogram of (y_pred - y_actual). A well-calibrated model produces a near-Gaussian distribution centred on zero. The observed distribution is slightly right-skewed, reflecting underprediction of high-value homes.</w:t>
      </w:r>
    </w:p>
    <w:p w14:paraId="00100132" w14:textId="00100133">
      <w:pPr>
        <w:pStyle w:val="Normal"/>
        <w:numPr>
          <w:ilvl w:val="0"/>
          <w:numId w:val="2"/>
        </w:numPr>
        <w:spacing w:after="80"/>
      </w:pPr>
      <w:r>
        <w:rPr>
          <w:sz w:val="22"/>
        </w:rPr>
        <w:t xml:space="preserve">Feature Coefficients Bar Chart: Horizontal bar chart of the raw linear coefficients on standardised features. MedInc has the largest positive coefficient, confirming it as the dominant predictor. Latitude and Longitude carry negative coefficients, capturing the coastal premium.</w:t>
      </w:r>
    </w:p>
    <w:p w14:paraId="00100134" w14:textId="00100135">
      <w:pPr>
        <w:pStyle w:val="Normal"/>
        <w:numPr>
          <w:ilvl w:val="0"/>
          <w:numId w:val="2"/>
        </w:numPr>
        <w:spacing w:after="160"/>
      </w:pPr>
      <w:r>
        <w:rPr>
          <w:sz w:val="22"/>
        </w:rPr>
        <w:t xml:space="preserve">KPI Cards: R², RMSE, and MAE are displayed as prominently styled metric cards at the top of the page for at-a-glance model assessment.</w:t>
      </w:r>
    </w:p>
    <w:p w14:paraId="00100136" w14:textId="00100137">
      <w:pPr>
        <w:pStyle w:val="Heading1"/>
        <w:spacing w:before="320" w:after="160"/>
      </w:pPr>
      <w:r>
        <w:rPr>
          <w:b/>
          <w:sz w:val="36"/>
        </w:rPr>
        <w:t xml:space="preserve">7. Application Pages</w:t>
      </w:r>
    </w:p>
    <w:p w14:paraId="00100138" w14:textId="00100139">
      <w:pPr>
        <w:pStyle w:val="Heading2"/>
        <w:spacing w:before="160" w:after="120"/>
      </w:pPr>
      <w:r>
        <w:rPr>
          <w:b/>
          <w:sz w:val="28"/>
        </w:rPr>
        <w:t xml:space="preserve">7.1 Home Page (app.py)</w:t>
      </w:r>
    </w:p>
    <w:p w14:paraId="0010013A" w14:textId="0010013B">
      <w:pPr>
        <w:pStyle w:val="Normal"/>
        <w:spacing w:after="160"/>
      </w:pPr>
      <w:r>
        <w:rPr>
          <w:sz w:val="22"/>
        </w:rPr>
        <w:t xml:space="preserve">The landing page provides a project overview, three KPI cards (total records, number of features, target variable), a scrollable data preview table, a full summary statistics table (mean, std, min, max per column), and an interactive histogram of the target variable (MedHouseVal) distribution.</w:t>
      </w:r>
    </w:p>
    <w:p w14:paraId="0010013C" w14:textId="0010013D">
      <w:pPr>
        <w:pStyle w:val="Heading2"/>
        <w:spacing w:before="160" w:after="120"/>
      </w:pPr>
      <w:r>
        <w:rPr>
          <w:b/>
          <w:sz w:val="28"/>
        </w:rPr>
        <w:t xml:space="preserve">7.2 EDA Page (pages/1_EDA.py)</w:t>
      </w:r>
    </w:p>
    <w:p w14:paraId="0010013E" w14:textId="0010013F">
      <w:pPr>
        <w:pStyle w:val="Normal"/>
        <w:spacing w:after="120"/>
      </w:pPr>
      <w:r>
        <w:rPr>
          <w:sz w:val="22"/>
        </w:rPr>
        <w:t xml:space="preserve">The EDA page contains three sections:</w:t>
      </w:r>
    </w:p>
    <w:p w14:paraId="00100140" w14:textId="00100141">
      <w:pPr>
        <w:pStyle w:val="Normal"/>
        <w:numPr>
          <w:ilvl w:val="0"/>
          <w:numId w:val="3"/>
        </w:numPr>
        <w:spacing w:after="80"/>
      </w:pPr>
      <w:r>
        <w:rPr>
          <w:sz w:val="22"/>
        </w:rPr>
        <w:t xml:space="preserve">Feature Distribution: A sidebar dropdown allows the user to select any of the 9 columns. The selected column is rendered as a seaborn histogram with KDE overlay.</w:t>
      </w:r>
    </w:p>
    <w:p w14:paraId="00100142" w14:textId="00100143">
      <w:pPr>
        <w:pStyle w:val="Normal"/>
        <w:numPr>
          <w:ilvl w:val="0"/>
          <w:numId w:val="3"/>
        </w:numPr>
        <w:spacing w:after="80"/>
      </w:pPr>
      <w:r>
        <w:rPr>
          <w:sz w:val="22"/>
        </w:rPr>
        <w:t xml:space="preserve">Correlation Heatmap: A full 9x9 annotated Pearson correlation heatmap (seaborn coolwarm palette). MedInc shows the strongest positive correlation with MedHouseVal (r ≈ 0.69).</w:t>
      </w:r>
    </w:p>
    <w:p w14:paraId="00100144" w14:textId="00100145">
      <w:pPr>
        <w:pStyle w:val="Normal"/>
        <w:numPr>
          <w:ilvl w:val="0"/>
          <w:numId w:val="3"/>
        </w:numPr>
        <w:spacing w:after="160"/>
      </w:pPr>
      <w:r>
        <w:rPr>
          <w:sz w:val="22"/>
        </w:rPr>
        <w:t xml:space="preserve">California Geo Map: A Plotly scatter_mapbox plot using OpenStreetMap tiles (no API token required). Each point represents a block group, coloured by MedHouseVal (Viridis scale) and sized by Population. The map clearly shows the coastal premium in the Bay Area and Los Angeles.</w:t>
      </w:r>
    </w:p>
    <w:p w14:paraId="00100146" w14:textId="00100147">
      <w:pPr>
        <w:pStyle w:val="Heading2"/>
        <w:spacing w:before="160" w:after="120"/>
      </w:pPr>
      <w:r>
        <w:rPr>
          <w:b/>
          <w:sz w:val="28"/>
        </w:rPr>
        <w:t xml:space="preserve">7.3 Metrics Page (pages/2_Metrics.py)</w:t>
      </w:r>
    </w:p>
    <w:p w14:paraId="00100148" w14:textId="00100149">
      <w:pPr>
        <w:pStyle w:val="Normal"/>
        <w:spacing w:after="160"/>
      </w:pPr>
      <w:r>
        <w:rPr>
          <w:sz w:val="22"/>
        </w:rPr>
        <w:t xml:space="preserve">Displays all four model evaluation visualisations described in Section 6. The page replicates the identical 80/20 test split (random_state=42) used at training time, ensuring reported metrics are consistent with train.py output.</w:t>
      </w:r>
    </w:p>
    <w:p w14:paraId="0010014A" w14:textId="0010014B">
      <w:pPr>
        <w:pStyle w:val="Heading2"/>
        <w:spacing w:before="160" w:after="120"/>
      </w:pPr>
      <w:r>
        <w:rPr>
          <w:b/>
          <w:sz w:val="28"/>
        </w:rPr>
        <w:t xml:space="preserve">7.4 Prediction Page (pages/3_Predict.py)</w:t>
      </w:r>
    </w:p>
    <w:p w14:paraId="0010014C" w14:textId="0010014D">
      <w:pPr>
        <w:pStyle w:val="Normal"/>
        <w:spacing w:after="160"/>
      </w:pPr>
      <w:r>
        <w:rPr>
          <w:sz w:val="22"/>
        </w:rPr>
        <w:t xml:space="preserve">An interactive form containing 8 sliders — one per feature. Slider bounds are derived from the actual dataset min/max, and defaults are set to the dataset mean. On clicking Predict Price, the user input is assembled into a DataFrame, scaled using the loaded scaler, passed through the model, and the result is displayed as a dollar amount. An input summary table is shown below the result for transparency.</w:t>
      </w:r>
    </w:p>
    <w:p w14:paraId="0010014E" w14:textId="0010014F">
      <w:pPr>
        <w:pStyle w:val="Heading1"/>
        <w:spacing w:before="320" w:after="160"/>
      </w:pPr>
      <w:r>
        <w:rPr>
          <w:b/>
          <w:sz w:val="36"/>
        </w:rPr>
        <w:t xml:space="preserve">8. Key Findings</w:t>
      </w:r>
    </w:p>
    <w:p w14:paraId="00100150" w14:textId="00100151">
      <w:pPr>
        <w:pStyle w:val="Normal"/>
        <w:numPr>
          <w:ilvl w:val="0"/>
          <w:numId w:val="4"/>
        </w:numPr>
        <w:spacing w:after="80"/>
      </w:pPr>
      <w:r>
        <w:rPr>
          <w:sz w:val="22"/>
        </w:rPr>
        <w:t xml:space="preserve">Median Income is the dominant predictor: MedInc has the highest positive coefficient and the strongest linear correlation (r ≈ 0.69) with the target variable. A one standard deviation increase in median income corresponds to the largest increase in predicted house value.</w:t>
      </w:r>
    </w:p>
    <w:p w14:paraId="00100152" w14:textId="00100153">
      <w:pPr>
        <w:pStyle w:val="Normal"/>
        <w:numPr>
          <w:ilvl w:val="0"/>
          <w:numId w:val="4"/>
        </w:numPr>
        <w:spacing w:after="80"/>
      </w:pPr>
      <w:r>
        <w:rPr>
          <w:sz w:val="22"/>
        </w:rPr>
        <w:t xml:space="preserve">Geography matters: Latitude and Longitude both carry meaningful negative coefficients. Properties in coastal locations (lower longitude, higher latitude in Northern California) tend to command higher prices, consistent with the well-known California coastal premium.</w:t>
      </w:r>
    </w:p>
    <w:p w14:paraId="00100154" w14:textId="00100155">
      <w:pPr>
        <w:pStyle w:val="Normal"/>
        <w:numPr>
          <w:ilvl w:val="0"/>
          <w:numId w:val="4"/>
        </w:numPr>
        <w:spacing w:after="80"/>
      </w:pPr>
      <w:r>
        <w:rPr>
          <w:sz w:val="22"/>
        </w:rPr>
        <w:t xml:space="preserve">House age has minimal impact: The HouseAge coefficient is small, suggesting that the age of the housing stock alone has limited linear predictive power after controlling for income and location.</w:t>
      </w:r>
    </w:p>
    <w:p w14:paraId="00100156" w14:textId="00100157">
      <w:pPr>
        <w:pStyle w:val="Normal"/>
        <w:numPr>
          <w:ilvl w:val="0"/>
          <w:numId w:val="4"/>
        </w:numPr>
        <w:spacing w:after="80"/>
      </w:pPr>
      <w:r>
        <w:rPr>
          <w:sz w:val="22"/>
        </w:rPr>
        <w:t xml:space="preserve">The model underpredicts luxury properties: The actual vs. predicted scatter plot and right-skewed residuals distribution indicate systematic underprediction for homes above $400k — a well-known limitation of linear models with capped target values ($500k cap in the dataset).</w:t>
      </w:r>
    </w:p>
    <w:p w14:paraId="00100158" w14:textId="00100159">
      <w:pPr>
        <w:pStyle w:val="Normal"/>
        <w:numPr>
          <w:ilvl w:val="0"/>
          <w:numId w:val="4"/>
        </w:numPr>
        <w:spacing w:after="160"/>
      </w:pPr>
      <w:r>
        <w:rPr>
          <w:sz w:val="22"/>
        </w:rPr>
        <w:t xml:space="preserve">Low overfit: The small gap between train R² (0.61) and test R² (0.58) indicates that Linear Regression generalises well — the primary issue is underfitting (model complexity), not overfitting.</w:t>
      </w:r>
    </w:p>
    <w:p w14:paraId="0010015A" w14:textId="0010015B">
      <w:pPr>
        <w:pStyle w:val="Heading1"/>
        <w:spacing w:before="320" w:after="160"/>
      </w:pPr>
      <w:r>
        <w:rPr>
          <w:b/>
          <w:sz w:val="36"/>
        </w:rPr>
        <w:t xml:space="preserve">9. Limitations and Future Work</w:t>
      </w:r>
    </w:p>
    <w:p w14:paraId="0010015C" w14:textId="0010015D">
      <w:pPr>
        <w:pStyle w:val="Heading2"/>
        <w:spacing w:before="160" w:after="120"/>
      </w:pPr>
      <w:r>
        <w:rPr>
          <w:b/>
          <w:sz w:val="28"/>
        </w:rPr>
        <w:t xml:space="preserve">Current Limitations</w:t>
      </w:r>
    </w:p>
    <w:p w14:paraId="0010015E" w14:textId="0010015F">
      <w:pPr>
        <w:pStyle w:val="Normal"/>
        <w:numPr>
          <w:ilvl w:val="0"/>
          <w:numId w:val="5"/>
        </w:numPr>
        <w:spacing w:after="80"/>
      </w:pPr>
      <w:r>
        <w:rPr>
          <w:sz w:val="22"/>
        </w:rPr>
        <w:t xml:space="preserve">Linear model ceiling: Linear Regression cannot capture non-linear relationships between features and house prices, limiting the achievable R².</w:t>
      </w:r>
    </w:p>
    <w:p w14:paraId="00100160" w14:textId="00100161">
      <w:pPr>
        <w:pStyle w:val="Normal"/>
        <w:numPr>
          <w:ilvl w:val="0"/>
          <w:numId w:val="5"/>
        </w:numPr>
        <w:spacing w:after="80"/>
      </w:pPr>
      <w:r>
        <w:rPr>
          <w:sz w:val="22"/>
        </w:rPr>
        <w:t xml:space="preserve">Target capping: MedHouseVal is capped at $500,001 in the original dataset, creating an artificial upper bound that introduces bias in predictions above $400k.</w:t>
      </w:r>
    </w:p>
    <w:p w14:paraId="00100162" w14:textId="00100163">
      <w:pPr>
        <w:pStyle w:val="Normal"/>
        <w:numPr>
          <w:ilvl w:val="0"/>
          <w:numId w:val="5"/>
        </w:numPr>
        <w:spacing w:after="80"/>
      </w:pPr>
      <w:r>
        <w:rPr>
          <w:sz w:val="22"/>
        </w:rPr>
        <w:t xml:space="preserve">1990 data: The dataset reflects 1990 housing conditions and prices, which may not reflect current California market dynamics.</w:t>
      </w:r>
    </w:p>
    <w:p w14:paraId="00100164" w14:textId="00100165">
      <w:pPr>
        <w:pStyle w:val="Normal"/>
        <w:numPr>
          <w:ilvl w:val="0"/>
          <w:numId w:val="5"/>
        </w:numPr>
        <w:spacing w:after="160"/>
      </w:pPr>
      <w:r>
        <w:rPr>
          <w:sz w:val="22"/>
        </w:rPr>
        <w:t xml:space="preserve">No outlier treatment: Extreme values in AveRooms, AveBedrms, and AveOccup (likely data entry artefacts) are not removed.</w:t>
      </w:r>
    </w:p>
    <w:p w14:paraId="00100166" w14:textId="00100167">
      <w:pPr>
        <w:pStyle w:val="Heading2"/>
        <w:spacing w:before="160" w:after="120"/>
      </w:pPr>
      <w:r>
        <w:rPr>
          <w:b/>
          <w:sz w:val="28"/>
        </w:rPr>
        <w:t xml:space="preserve">Future Improvements</w:t>
      </w:r>
    </w:p>
    <w:p w14:paraId="00100168" w14:textId="00100169">
      <w:pPr>
        <w:pStyle w:val="Normal"/>
        <w:numPr>
          <w:ilvl w:val="0"/>
          <w:numId w:val="6"/>
        </w:numPr>
        <w:spacing w:after="80"/>
      </w:pPr>
      <w:r>
        <w:rPr>
          <w:sz w:val="22"/>
        </w:rPr>
        <w:t xml:space="preserve">Advanced models: Replace Linear Regression with Random Forest, Gradient Boosting (XGBoost/LightGBM), or a neural network for significantly higher R².</w:t>
      </w:r>
    </w:p>
    <w:p w14:paraId="0010016A" w14:textId="0010016B">
      <w:pPr>
        <w:pStyle w:val="Normal"/>
        <w:numPr>
          <w:ilvl w:val="0"/>
          <w:numId w:val="6"/>
        </w:numPr>
        <w:spacing w:after="80"/>
      </w:pPr>
      <w:r>
        <w:rPr>
          <w:sz w:val="22"/>
        </w:rPr>
        <w:t xml:space="preserve">Feature engineering: Add interaction terms (e.g. MedInc x Latitude), polynomial features, or geographic cluster features (distance to coast, city centre).</w:t>
      </w:r>
    </w:p>
    <w:p w14:paraId="0010016C" w14:textId="0010016D">
      <w:pPr>
        <w:pStyle w:val="Normal"/>
        <w:numPr>
          <w:ilvl w:val="0"/>
          <w:numId w:val="6"/>
        </w:numPr>
        <w:spacing w:after="80"/>
      </w:pPr>
      <w:r>
        <w:rPr>
          <w:sz w:val="22"/>
        </w:rPr>
        <w:t xml:space="preserve">Hyperparameter tuning: Introduce Ridge or Lasso regularisation with cross-validated tuning of the alpha parameter.</w:t>
      </w:r>
    </w:p>
    <w:p w14:paraId="0010016E" w14:textId="0010016F">
      <w:pPr>
        <w:pStyle w:val="Normal"/>
        <w:numPr>
          <w:ilvl w:val="0"/>
          <w:numId w:val="6"/>
        </w:numPr>
        <w:spacing w:after="80"/>
      </w:pPr>
      <w:r>
        <w:rPr>
          <w:sz w:val="22"/>
        </w:rPr>
        <w:t xml:space="preserve">Prediction confidence intervals: Show ±1 std or a bootstrap confidence range alongside the predicted price on the Predict page.</w:t>
      </w:r>
    </w:p>
    <w:p w14:paraId="00100170" w14:textId="00100171">
      <w:pPr>
        <w:pStyle w:val="Normal"/>
        <w:numPr>
          <w:ilvl w:val="0"/>
          <w:numId w:val="6"/>
        </w:numPr>
        <w:spacing w:after="160"/>
      </w:pPr>
      <w:r>
        <w:rPr>
          <w:sz w:val="22"/>
        </w:rPr>
        <w:t xml:space="preserve">SHAP explainability: Integrate SHAP values for per-prediction feature importance on the Predict page.</w:t>
      </w:r>
    </w:p>
    <w:p w14:paraId="00100172" w14:textId="00100173">
      <w:pPr>
        <w:pStyle w:val="Heading1"/>
        <w:spacing w:before="320" w:after="160"/>
      </w:pPr>
      <w:r>
        <w:rPr>
          <w:b/>
          <w:sz w:val="36"/>
        </w:rPr>
        <w:t xml:space="preserve">10. Conclusion</w:t>
      </w:r>
    </w:p>
    <w:p w14:paraId="00100174" w14:textId="00100175">
      <w:pPr>
        <w:pStyle w:val="Normal"/>
        <w:spacing w:after="160"/>
      </w:pPr>
      <w:r>
        <w:rPr>
          <w:sz w:val="22"/>
        </w:rPr>
        <w:t xml:space="preserve">This project delivers a fully functional, Python-only house price prediction application, from raw CSV data to an interactive Streamlit dashboard. The Linear Regression baseline achieves an R² of 0.5758 and an MAE of $53,320 on the California Housing test set — a reasonable result for a single linear model on this dataset.</w:t>
      </w:r>
    </w:p>
    <w:p w14:paraId="00100176" w14:textId="00100177">
      <w:pPr>
        <w:pStyle w:val="Normal"/>
        <w:spacing w:after="160"/>
      </w:pPr>
      <w:r>
        <w:rPr>
          <w:sz w:val="22"/>
        </w:rPr>
        <w:t xml:space="preserve">The Streamlit multi-page app provides an intuitive interface for data exploration, model assessment, and live predictions — demonstrating how a complete ML pipeline can be built, evaluated, and deployed using only Python and open-source libraries. The modular architecture (data_loader → train → pages) ensures that future model upgrades or data refreshes can be made with minimal changes to the rest of the codebase.</w:t>
      </w:r>
    </w:p>
    <w:p w14:paraId="00100178" w14:textId="00100179">
      <w:pPr>
        <w:pStyle w:val="Heading1"/>
        <w:spacing w:before="320" w:after="160"/>
      </w:pPr>
      <w:r>
        <w:rPr>
          <w:b/>
          <w:sz w:val="36"/>
        </w:rPr>
        <w:t xml:space="preserve">Setup Instructions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7A" w14:textId="0010017B">
            <w:r>
              <w:t xml:space="preserve">Step</w:t>
            </w:r>
          </w:p>
        </w:tc>
        <w:tc>
          <w:p w14:paraId="0010017C" w14:textId="0010017D">
            <w:r>
              <w:t xml:space="preserve">Command</w:t>
            </w:r>
          </w:p>
        </w:tc>
      </w:tr>
      <w:tr>
        <w:trPr/>
        <w:tc>
          <w:p w14:paraId="0010017E" w14:textId="0010017F">
            <w:r>
              <w:t xml:space="preserve">1. Install dependencies</w:t>
            </w:r>
          </w:p>
        </w:tc>
        <w:tc>
          <w:p w14:paraId="00100180" w14:textId="00100181">
            <w:r>
              <w:t xml:space="preserve">pip install -r requirements.txt</w:t>
            </w:r>
          </w:p>
        </w:tc>
      </w:tr>
      <w:tr>
        <w:trPr/>
        <w:tc>
          <w:p w14:paraId="00100182" w14:textId="00100183">
            <w:r>
              <w:t xml:space="preserve">2. Train the model</w:t>
            </w:r>
          </w:p>
        </w:tc>
        <w:tc>
          <w:p w14:paraId="00100184" w14:textId="00100185">
            <w:r>
              <w:t xml:space="preserve">python src/train.py</w:t>
            </w:r>
          </w:p>
        </w:tc>
      </w:tr>
      <w:tr>
        <w:trPr/>
        <w:tc>
          <w:p w14:paraId="00100186" w14:textId="00100187">
            <w:r>
              <w:t xml:space="preserve">3. Launch the app</w:t>
            </w:r>
          </w:p>
        </w:tc>
        <w:tc>
          <w:p w14:paraId="00100188" w14:textId="00100189">
            <w:r>
              <w:t xml:space="preserve">streamlit run app.py</w:t>
            </w:r>
          </w:p>
        </w:tc>
      </w:tr>
    </w:tbl>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beccf9a3a3ff43f7" /><Relationship Type="http://schemas.openxmlformats.org/officeDocument/2006/relationships/styles" Target="/word/styles.xml" Id="R3320883654534734" /><Relationship Type="http://schemas.openxmlformats.org/officeDocument/2006/relationships/theme" Target="/word/theme/theme1.xml" Id="R86f07431e2184d65" /><Relationship Type="http://schemas.openxmlformats.org/officeDocument/2006/relationships/numbering" Target="/word/numbering.xml" Id="R1b2fd48c194a480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OfficeCLI/1.0.148</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2026-09-18T04:57:27Z</dcterms:created>
  <cp:lastModifiedBy>OfficeCLI</cp:lastModifiedBy>
  <dcterms:modified xsi:type="dcterms:W3CDTF">2026-09-18T04:57:27Z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1.0.148</vt:lpwstr>
  </op:property>
  <op:property fmtid="{D5CDD505-2E9C-101B-9397-08002B2CF9AE}" pid="3" name="OfficeCLI.LastModified">
    <vt:lpwstr xmlns:vt="http://schemas.openxmlformats.org/officeDocument/2006/docPropsVTypes">2026-09-18T04:57:31Z</vt:lpwstr>
  </op:property>
</op:Properties>
</file>