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88" w:lineRule="auto"/>
      </w:pPr>
      <w:r>
        <w:rPr>
          <w:rFonts w:ascii="Aptos" w:hAnsi="Aptos"/>
          <w:b/>
          <w:i w:val="0"/>
          <w:color w:val="1479B8"/>
          <w:sz w:val="24"/>
        </w:rPr>
        <w:t>GESTÃO GUINCHO</w:t>
      </w:r>
    </w:p>
    <w:p>
      <w:pPr>
        <w:spacing w:before="0" w:after="100" w:line="288" w:lineRule="auto"/>
      </w:pPr>
      <w:r>
        <w:rPr>
          <w:rFonts w:ascii="Aptos" w:hAnsi="Aptos"/>
          <w:b/>
          <w:i w:val="0"/>
          <w:color w:val="102A43"/>
          <w:sz w:val="54"/>
        </w:rPr>
        <w:t>Guia do usuário</w:t>
      </w:r>
    </w:p>
    <w:p>
      <w:pPr>
        <w:spacing w:before="0" w:after="360" w:line="288" w:lineRule="auto"/>
      </w:pPr>
      <w:r>
        <w:rPr>
          <w:rFonts w:ascii="Aptos" w:hAnsi="Aptos"/>
          <w:b w:val="0"/>
          <w:i w:val="0"/>
          <w:color w:val="5B6B7A"/>
          <w:sz w:val="24"/>
        </w:rPr>
        <w:t>Entenda cada tela da demo e saiba o que testar antes de usar o sistema no dia a dia.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8F6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02A43"/>
                <w:sz w:val="21"/>
              </w:rPr>
              <w:t xml:space="preserve">Objetivo da demo: </w:t>
            </w:r>
            <w:r>
              <w:rPr>
                <w:rFonts w:ascii="Aptos" w:hAnsi="Aptos"/>
                <w:b w:val="0"/>
                <w:i w:val="0"/>
                <w:color w:val="102A43"/>
                <w:sz w:val="21"/>
              </w:rPr>
              <w:t>apresentar uma visão profissional para controlar financeiro, serviços, frota, equipe e indicadores de uma operação de guincho.</w:t>
            </w:r>
          </w:p>
        </w:tc>
      </w:tr>
    </w:tbl>
    <w:p>
      <w:pPr>
        <w:spacing w:after="20"/>
      </w:pPr>
    </w:p>
    <w:p>
      <w:pPr>
        <w:spacing w:before="300" w:after="100"/>
      </w:pPr>
      <w:r>
        <w:rPr>
          <w:rFonts w:ascii="Aptos" w:hAnsi="Aptos"/>
          <w:b/>
          <w:i w:val="0"/>
          <w:color w:val="1479B8"/>
          <w:sz w:val="32"/>
        </w:rPr>
        <w:t>1. Como acessar</w:t>
      </w:r>
    </w:p>
    <w:p>
      <w:pPr>
        <w:spacing w:before="0" w:after="120" w:line="288" w:lineRule="auto"/>
      </w:pPr>
      <w:r>
        <w:rPr>
          <w:rFonts w:ascii="Aptos" w:hAnsi="Aptos"/>
          <w:b w:val="0"/>
          <w:i w:val="0"/>
          <w:color w:val="1F2933"/>
          <w:sz w:val="21"/>
        </w:rPr>
        <w:t>Abra o link enviado pelo responsável e entre com uma das contas demonstrativas abaixo. No celular, use o botão de menu (☰) para abrir as opções da lateral.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50"/>
        <w:gridCol w:w="6810"/>
      </w:tblGrid>
      <w:t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shd w:fill="102A43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Área</w:t>
            </w:r>
          </w:p>
        </w:tc>
        <w:tc>
          <w:tcPr>
            <w:tcW w:type="dxa" w:w="6810"/>
            <w:tcMar>
              <w:top w:w="90" w:type="dxa"/>
              <w:start w:w="120" w:type="dxa"/>
              <w:bottom w:w="90" w:type="dxa"/>
              <w:end w:w="120" w:type="dxa"/>
            </w:tcMar>
            <w:shd w:fill="102A43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O que faz / o que testar</w:t>
            </w:r>
          </w:p>
        </w:tc>
      </w:tr>
      <w:tr>
        <w:tc>
          <w:tcPr>
            <w:tcW w:type="dxa" w:w="2550"/>
            <w:shd w:fill="F4F7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02A43"/>
                <w:sz w:val="20"/>
              </w:rPr>
              <w:t>Administrador</w:t>
            </w:r>
          </w:p>
        </w:tc>
        <w:tc>
          <w:tcPr>
            <w:tcW w:type="dxa" w:w="6810"/>
            <w:shd w:fill="F4F7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E-mail: admin@fluxogestao.local | Senha: Admin@123. Enxerga todas as telas e pode registrar dados.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02A43"/>
                <w:sz w:val="20"/>
              </w:rPr>
              <w:t>Funcionário</w:t>
            </w:r>
          </w:p>
        </w:tc>
        <w:tc>
          <w:tcPr>
            <w:tcW w:type="dxa" w:w="681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E-mail: funcionario@gestaoguincho.demo | Senha: Demo@123. Tem acesso apenas às telas liberadas para a equipe.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8F6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02A43"/>
                <w:sz w:val="21"/>
              </w:rPr>
              <w:t xml:space="preserve">Importante: </w:t>
            </w:r>
            <w:r>
              <w:rPr>
                <w:rFonts w:ascii="Aptos" w:hAnsi="Aptos"/>
                <w:b w:val="0"/>
                <w:i w:val="0"/>
                <w:color w:val="102A43"/>
                <w:sz w:val="21"/>
              </w:rPr>
              <w:t>esta é uma demo. Os registros criados ficam salvos apenas no navegador usado para o teste; eles não são enviados para um banco de dados real.</w:t>
            </w:r>
          </w:p>
        </w:tc>
      </w:tr>
    </w:tbl>
    <w:p>
      <w:pPr>
        <w:spacing w:after="20"/>
      </w:pPr>
    </w:p>
    <w:p>
      <w:pPr>
        <w:spacing w:before="300" w:after="100"/>
      </w:pPr>
      <w:r>
        <w:rPr>
          <w:rFonts w:ascii="Aptos" w:hAnsi="Aptos"/>
          <w:b/>
          <w:i w:val="0"/>
          <w:color w:val="1479B8"/>
          <w:sz w:val="32"/>
        </w:rPr>
        <w:t>2. Visão geral do sistema</w:t>
      </w:r>
    </w:p>
    <w:p>
      <w:pPr>
        <w:spacing w:before="0" w:after="120" w:line="288" w:lineRule="auto"/>
      </w:pPr>
      <w:r>
        <w:rPr>
          <w:rFonts w:ascii="Aptos" w:hAnsi="Aptos"/>
          <w:b w:val="0"/>
          <w:i w:val="0"/>
          <w:color w:val="1F2933"/>
          <w:sz w:val="21"/>
        </w:rPr>
        <w:t>A barra lateral separa o sistema em quatro grupos: Financeiro, Operação, Equipe e Dados e relatórios. Cada área serve para transformar os serviços de guincho em informação de gestão.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50"/>
        <w:gridCol w:w="6810"/>
      </w:tblGrid>
      <w:t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shd w:fill="102A43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Área</w:t>
            </w:r>
          </w:p>
        </w:tc>
        <w:tc>
          <w:tcPr>
            <w:tcW w:type="dxa" w:w="6810"/>
            <w:tcMar>
              <w:top w:w="90" w:type="dxa"/>
              <w:start w:w="120" w:type="dxa"/>
              <w:bottom w:w="90" w:type="dxa"/>
              <w:end w:w="120" w:type="dxa"/>
            </w:tcMar>
            <w:shd w:fill="102A43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O que faz / o que testar</w:t>
            </w:r>
          </w:p>
        </w:tc>
      </w:tr>
      <w:tr>
        <w:tc>
          <w:tcPr>
            <w:tcW w:type="dxa" w:w="2550"/>
            <w:shd w:fill="F4F7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02A43"/>
                <w:sz w:val="20"/>
              </w:rPr>
              <w:t>Financeiro</w:t>
            </w:r>
          </w:p>
        </w:tc>
        <w:tc>
          <w:tcPr>
            <w:tcW w:type="dxa" w:w="6810"/>
            <w:shd w:fill="F4F7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Registra receitas e despesas, acompanha valores a receber e monta o resultado mensal (DRE).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02A43"/>
                <w:sz w:val="20"/>
              </w:rPr>
              <w:t>Operação</w:t>
            </w:r>
          </w:p>
        </w:tc>
        <w:tc>
          <w:tcPr>
            <w:tcW w:type="dxa" w:w="681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Monitora quilometragem, frota, custos por veículo e alertas como KM morto elevado.</w:t>
            </w:r>
          </w:p>
        </w:tc>
      </w:tr>
      <w:tr>
        <w:tc>
          <w:tcPr>
            <w:tcW w:type="dxa" w:w="2550"/>
            <w:shd w:fill="F4F7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02A43"/>
                <w:sz w:val="20"/>
              </w:rPr>
              <w:t>Equipe</w:t>
            </w:r>
          </w:p>
        </w:tc>
        <w:tc>
          <w:tcPr>
            <w:tcW w:type="dxa" w:w="6810"/>
            <w:shd w:fill="F4F7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Centraliza funcionários, escala semanal e metas mensais.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02A43"/>
                <w:sz w:val="20"/>
              </w:rPr>
              <w:t>Dados e relatórios</w:t>
            </w:r>
          </w:p>
        </w:tc>
        <w:tc>
          <w:tcPr>
            <w:tcW w:type="dxa" w:w="681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Oferece importação simulada, relatórios para consulta e página de integrações futuras.</w:t>
            </w:r>
          </w:p>
        </w:tc>
      </w:tr>
    </w:tbl>
    <w:p>
      <w:pPr>
        <w:spacing w:after="20"/>
      </w:pPr>
    </w:p>
    <w:p>
      <w:pPr>
        <w:spacing w:before="300" w:after="100"/>
      </w:pPr>
      <w:r>
        <w:rPr>
          <w:rFonts w:ascii="Aptos" w:hAnsi="Aptos"/>
          <w:b/>
          <w:i w:val="0"/>
          <w:color w:val="1479B8"/>
          <w:sz w:val="32"/>
        </w:rPr>
        <w:t>3. Financeiro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50"/>
        <w:gridCol w:w="6810"/>
      </w:tblGrid>
      <w:t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shd w:fill="102A43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Área</w:t>
            </w:r>
          </w:p>
        </w:tc>
        <w:tc>
          <w:tcPr>
            <w:tcW w:type="dxa" w:w="6810"/>
            <w:tcMar>
              <w:top w:w="90" w:type="dxa"/>
              <w:start w:w="120" w:type="dxa"/>
              <w:bottom w:w="90" w:type="dxa"/>
              <w:end w:w="120" w:type="dxa"/>
            </w:tcMar>
            <w:shd w:fill="102A43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O que faz / o que testar</w:t>
            </w:r>
          </w:p>
        </w:tc>
      </w:tr>
      <w:tr>
        <w:tc>
          <w:tcPr>
            <w:tcW w:type="dxa" w:w="2550"/>
            <w:shd w:fill="F4F7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02A43"/>
                <w:sz w:val="20"/>
              </w:rPr>
              <w:t>Visão geral</w:t>
            </w:r>
          </w:p>
        </w:tc>
        <w:tc>
          <w:tcPr>
            <w:tcW w:type="dxa" w:w="6810"/>
            <w:shd w:fill="F4F7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É o painel inicial. Mostra faturamento, despesas, lucro, contas a receber, gráficos e desempenho da frota. Use para entender rapidamente como está o mês.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02A43"/>
                <w:sz w:val="20"/>
              </w:rPr>
              <w:t>Lançamentos</w:t>
            </w:r>
          </w:p>
        </w:tc>
        <w:tc>
          <w:tcPr>
            <w:tcW w:type="dxa" w:w="681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Tela para cadastrar receitas e despesas. Exemplos: serviço de guincho, combustível, manutenção, pagamento de motorista. O sistema recalcula os indicadores automaticamente.</w:t>
            </w:r>
          </w:p>
        </w:tc>
      </w:tr>
      <w:tr>
        <w:tc>
          <w:tcPr>
            <w:tcW w:type="dxa" w:w="2550"/>
            <w:shd w:fill="F4F7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02A43"/>
                <w:sz w:val="20"/>
              </w:rPr>
              <w:t>Contas a receber</w:t>
            </w:r>
          </w:p>
        </w:tc>
        <w:tc>
          <w:tcPr>
            <w:tcW w:type="dxa" w:w="6810"/>
            <w:shd w:fill="F4F7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Lista valores que ainda precisam ser recebidos. Ajuda a cobrar clientes e acompanhar o caixa previsto.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02A43"/>
                <w:sz w:val="20"/>
              </w:rPr>
              <w:t>DRE mensal</w:t>
            </w:r>
          </w:p>
        </w:tc>
        <w:tc>
          <w:tcPr>
            <w:tcW w:type="dxa" w:w="681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Demonstração do Resultado. Resume receitas, custos, despesas e lucro por mês. É a tela indicada para ver se a operação está dando resultado.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300" w:after="100"/>
      </w:pPr>
      <w:r>
        <w:rPr>
          <w:rFonts w:ascii="Aptos" w:hAnsi="Aptos"/>
          <w:b/>
          <w:i w:val="0"/>
          <w:color w:val="1479B8"/>
          <w:sz w:val="32"/>
        </w:rPr>
        <w:t>4. Operação e frota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50"/>
        <w:gridCol w:w="6810"/>
      </w:tblGrid>
      <w:t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shd w:fill="102A43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Área</w:t>
            </w:r>
          </w:p>
        </w:tc>
        <w:tc>
          <w:tcPr>
            <w:tcW w:type="dxa" w:w="6810"/>
            <w:tcMar>
              <w:top w:w="90" w:type="dxa"/>
              <w:start w:w="120" w:type="dxa"/>
              <w:bottom w:w="90" w:type="dxa"/>
              <w:end w:w="120" w:type="dxa"/>
            </w:tcMar>
            <w:shd w:fill="102A43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O que faz / o que testar</w:t>
            </w:r>
          </w:p>
        </w:tc>
      </w:tr>
      <w:tr>
        <w:tc>
          <w:tcPr>
            <w:tcW w:type="dxa" w:w="2550"/>
            <w:shd w:fill="F4F7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02A43"/>
                <w:sz w:val="20"/>
              </w:rPr>
              <w:t>Km rodado e morto</w:t>
            </w:r>
          </w:p>
        </w:tc>
        <w:tc>
          <w:tcPr>
            <w:tcW w:type="dxa" w:w="6810"/>
            <w:shd w:fill="F4F7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Registre ou consulte a quilometragem de atendimento. KM rodado representa o percurso produtivo; KM morto é o deslocamento sem serviço faturado. O indicador ajuda a reduzir desperdício.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02A43"/>
                <w:sz w:val="20"/>
              </w:rPr>
              <w:t>Frota e custos</w:t>
            </w:r>
          </w:p>
        </w:tc>
        <w:tc>
          <w:tcPr>
            <w:tcW w:type="dxa" w:w="681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Exibe os veículos cadastrados, seus custos e resultados. Serve para comparar caminhões, picape e Spin e identificar qual veículo está mais rentável.</w:t>
            </w:r>
          </w:p>
        </w:tc>
      </w:tr>
      <w:tr>
        <w:tc>
          <w:tcPr>
            <w:tcW w:type="dxa" w:w="2550"/>
            <w:shd w:fill="F4F7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02A43"/>
                <w:sz w:val="20"/>
              </w:rPr>
              <w:t>Registrar despesas</w:t>
            </w:r>
          </w:p>
        </w:tc>
        <w:tc>
          <w:tcPr>
            <w:tcW w:type="dxa" w:w="6810"/>
            <w:shd w:fill="F4F7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Atalho para abrir Lançamentos já filtrado como despesa. Use ao lançar combustível, oficina, pneus, pedágios e outras saídas.</w:t>
            </w:r>
          </w:p>
        </w:tc>
      </w:tr>
    </w:tbl>
    <w:p>
      <w:pPr>
        <w:spacing w:after="2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shd w:fill="E8F6FC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02A43"/>
                <w:sz w:val="21"/>
              </w:rPr>
              <w:t xml:space="preserve">Como interpretar: </w:t>
            </w:r>
            <w:r>
              <w:rPr>
                <w:rFonts w:ascii="Aptos" w:hAnsi="Aptos"/>
                <w:b w:val="0"/>
                <w:i w:val="0"/>
                <w:color w:val="102A43"/>
                <w:sz w:val="21"/>
              </w:rPr>
              <w:t>um KM morto muito alto consome combustível e tempo sem gerar receita. Acompanhar esse indicador ajuda a melhorar rota, escala e escolha do veículo.</w:t>
            </w:r>
          </w:p>
        </w:tc>
      </w:tr>
    </w:tbl>
    <w:p>
      <w:pPr>
        <w:spacing w:after="20"/>
      </w:pPr>
    </w:p>
    <w:p>
      <w:pPr>
        <w:spacing w:before="300" w:after="100"/>
      </w:pPr>
      <w:r>
        <w:rPr>
          <w:rFonts w:ascii="Aptos" w:hAnsi="Aptos"/>
          <w:b/>
          <w:i w:val="0"/>
          <w:color w:val="1479B8"/>
          <w:sz w:val="32"/>
        </w:rPr>
        <w:t>5. Equipe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50"/>
        <w:gridCol w:w="6810"/>
      </w:tblGrid>
      <w:t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shd w:fill="102A43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Área</w:t>
            </w:r>
          </w:p>
        </w:tc>
        <w:tc>
          <w:tcPr>
            <w:tcW w:type="dxa" w:w="6810"/>
            <w:tcMar>
              <w:top w:w="90" w:type="dxa"/>
              <w:start w:w="120" w:type="dxa"/>
              <w:bottom w:w="90" w:type="dxa"/>
              <w:end w:w="120" w:type="dxa"/>
            </w:tcMar>
            <w:shd w:fill="102A43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O que faz / o que testar</w:t>
            </w:r>
          </w:p>
        </w:tc>
      </w:tr>
      <w:tr>
        <w:tc>
          <w:tcPr>
            <w:tcW w:type="dxa" w:w="2550"/>
            <w:shd w:fill="F4F7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02A43"/>
                <w:sz w:val="20"/>
              </w:rPr>
              <w:t>Funcionários</w:t>
            </w:r>
          </w:p>
        </w:tc>
        <w:tc>
          <w:tcPr>
            <w:tcW w:type="dxa" w:w="6810"/>
            <w:shd w:fill="F4F7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Mostra a equipe cadastrada e seus dados operacionais. Nesta demo aparecem Anderson Ribeiro, Qebson, Ary, Djalminha e Natanael.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02A43"/>
                <w:sz w:val="20"/>
              </w:rPr>
              <w:t>Escala semanal</w:t>
            </w:r>
          </w:p>
        </w:tc>
        <w:tc>
          <w:tcPr>
            <w:tcW w:type="dxa" w:w="681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Organiza quem trabalha em cada dia e turno. Use para conferir cobertura, folgas e distribuição dos atendimentos.</w:t>
            </w:r>
          </w:p>
        </w:tc>
      </w:tr>
      <w:tr>
        <w:tc>
          <w:tcPr>
            <w:tcW w:type="dxa" w:w="2550"/>
            <w:shd w:fill="F4F7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02A43"/>
                <w:sz w:val="20"/>
              </w:rPr>
              <w:t>Metas mensais</w:t>
            </w:r>
          </w:p>
        </w:tc>
        <w:tc>
          <w:tcPr>
            <w:tcW w:type="dxa" w:w="6810"/>
            <w:shd w:fill="F4F7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Acompanha objetivos de faturamento, serviços, margem ou produtividade. É útil para alinhar a operação com resultados mensuráveis.</w:t>
            </w:r>
          </w:p>
        </w:tc>
      </w:tr>
    </w:tbl>
    <w:p>
      <w:pPr>
        <w:spacing w:after="20"/>
      </w:pPr>
    </w:p>
    <w:p>
      <w:pPr>
        <w:spacing w:before="300" w:after="100"/>
      </w:pPr>
      <w:r>
        <w:rPr>
          <w:rFonts w:ascii="Aptos" w:hAnsi="Aptos"/>
          <w:b/>
          <w:i w:val="0"/>
          <w:color w:val="1479B8"/>
          <w:sz w:val="32"/>
        </w:rPr>
        <w:t>6. Dados, importação e relatórios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50"/>
        <w:gridCol w:w="6810"/>
      </w:tblGrid>
      <w:t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shd w:fill="102A43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Área</w:t>
            </w:r>
          </w:p>
        </w:tc>
        <w:tc>
          <w:tcPr>
            <w:tcW w:type="dxa" w:w="6810"/>
            <w:tcMar>
              <w:top w:w="90" w:type="dxa"/>
              <w:start w:w="120" w:type="dxa"/>
              <w:bottom w:w="90" w:type="dxa"/>
              <w:end w:w="120" w:type="dxa"/>
            </w:tcMar>
            <w:shd w:fill="102A43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O que faz / o que testar</w:t>
            </w:r>
          </w:p>
        </w:tc>
      </w:tr>
      <w:tr>
        <w:tc>
          <w:tcPr>
            <w:tcW w:type="dxa" w:w="2550"/>
            <w:shd w:fill="F4F7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02A43"/>
                <w:sz w:val="20"/>
              </w:rPr>
              <w:t>Importar Excel</w:t>
            </w:r>
          </w:p>
        </w:tc>
        <w:tc>
          <w:tcPr>
            <w:tcW w:type="dxa" w:w="6810"/>
            <w:shd w:fill="F4F7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Simula o envio de planilhas Excel/CSV e apresenta uma prévia do processo. Na versão final, essa área pode importar serviços, despesas ou clientes reais.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02A43"/>
                <w:sz w:val="20"/>
              </w:rPr>
              <w:t>Relatórios</w:t>
            </w:r>
          </w:p>
        </w:tc>
        <w:tc>
          <w:tcPr>
            <w:tcW w:type="dxa" w:w="681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Reúne relatórios prontos para consulta e impressão. Ideal para compartilhar resultado, operação, frota ou contas a receber.</w:t>
            </w:r>
          </w:p>
        </w:tc>
      </w:tr>
      <w:tr>
        <w:tc>
          <w:tcPr>
            <w:tcW w:type="dxa" w:w="2550"/>
            <w:shd w:fill="F4F7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02A43"/>
                <w:sz w:val="20"/>
              </w:rPr>
              <w:t>Integrações</w:t>
            </w:r>
          </w:p>
        </w:tc>
        <w:tc>
          <w:tcPr>
            <w:tcW w:type="dxa" w:w="6810"/>
            <w:shd w:fill="F4F7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Mostra onde futuras conexões podem ser ativadas, como banco de dados, WhatsApp, GPS, emissão fiscal ou outras ferramentas.</w:t>
            </w:r>
          </w:p>
        </w:tc>
      </w:tr>
    </w:tbl>
    <w:p>
      <w:pPr>
        <w:spacing w:after="20"/>
      </w:pPr>
    </w:p>
    <w:p>
      <w:pPr>
        <w:spacing w:before="300" w:after="100"/>
      </w:pPr>
      <w:r>
        <w:rPr>
          <w:rFonts w:ascii="Aptos" w:hAnsi="Aptos"/>
          <w:b/>
          <w:i w:val="0"/>
          <w:color w:val="1479B8"/>
          <w:sz w:val="32"/>
        </w:rPr>
        <w:t>7. Roteiro de teste sugerido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F2933"/>
          <w:sz w:val="20"/>
        </w:rPr>
        <w:t>Entre como Administrador e abra a Visão geral.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F2933"/>
          <w:sz w:val="20"/>
        </w:rPr>
        <w:t>Confira os cards de faturamento, despesas, lucro e contas a receber.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F2933"/>
          <w:sz w:val="20"/>
        </w:rPr>
        <w:t>Abra Lançamentos e adicione uma receita ou despesa de exemplo.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F2933"/>
          <w:sz w:val="20"/>
        </w:rPr>
        <w:t>Volte à Visão geral e observe a atualização dos números.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F2933"/>
          <w:sz w:val="20"/>
        </w:rPr>
        <w:t>Veja Km rodado e morto e Frota e custos para entender o lado operacional.</w:t>
      </w:r>
    </w:p>
    <w:p>
      <w:pPr>
        <w:pStyle w:val="ListBullet"/>
        <w:spacing w:after="60" w:line="276" w:lineRule="auto"/>
      </w:pPr>
      <w:r>
        <w:rPr>
          <w:rFonts w:ascii="Aptos" w:hAnsi="Aptos"/>
          <w:b w:val="0"/>
          <w:i w:val="0"/>
          <w:color w:val="1F2933"/>
          <w:sz w:val="20"/>
        </w:rPr>
        <w:t>Abra Escala semanal, Metas mensais e Relatórios para conhecer a parte gerencial.</w:t>
      </w:r>
    </w:p>
    <w:p>
      <w:pPr>
        <w:spacing w:before="300" w:after="100"/>
      </w:pPr>
      <w:r>
        <w:rPr>
          <w:rFonts w:ascii="Aptos" w:hAnsi="Aptos"/>
          <w:b/>
          <w:i w:val="0"/>
          <w:color w:val="1479B8"/>
          <w:sz w:val="32"/>
        </w:rPr>
        <w:t>8. O que a demo já faz e o que vem depois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50"/>
        <w:gridCol w:w="6810"/>
      </w:tblGrid>
      <w:tr>
        <w:tc>
          <w:tcPr>
            <w:tcW w:type="dxa" w:w="2550"/>
            <w:tcMar>
              <w:top w:w="90" w:type="dxa"/>
              <w:start w:w="120" w:type="dxa"/>
              <w:bottom w:w="90" w:type="dxa"/>
              <w:end w:w="120" w:type="dxa"/>
            </w:tcMar>
            <w:shd w:fill="102A43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Área</w:t>
            </w:r>
          </w:p>
        </w:tc>
        <w:tc>
          <w:tcPr>
            <w:tcW w:type="dxa" w:w="6810"/>
            <w:tcMar>
              <w:top w:w="90" w:type="dxa"/>
              <w:start w:w="120" w:type="dxa"/>
              <w:bottom w:w="90" w:type="dxa"/>
              <w:end w:w="120" w:type="dxa"/>
            </w:tcMar>
            <w:shd w:fill="102A43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0"/>
              </w:rPr>
              <w:t>O que faz / o que testar</w:t>
            </w:r>
          </w:p>
        </w:tc>
      </w:tr>
      <w:tr>
        <w:tc>
          <w:tcPr>
            <w:tcW w:type="dxa" w:w="2550"/>
            <w:shd w:fill="F4F7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02A43"/>
                <w:sz w:val="20"/>
              </w:rPr>
              <w:t>Já funciona na demo</w:t>
            </w:r>
          </w:p>
        </w:tc>
        <w:tc>
          <w:tcPr>
            <w:tcW w:type="dxa" w:w="6810"/>
            <w:shd w:fill="F4F7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Navegação, login demonstrativo, dashboard, cálculos e persistência local no navegador. Os dados de exemplo podem ser alterados durante o teste.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02A43"/>
                <w:sz w:val="20"/>
              </w:rPr>
              <w:t>Próxima etapa recomendada</w:t>
            </w:r>
          </w:p>
        </w:tc>
        <w:tc>
          <w:tcPr>
            <w:tcW w:type="dxa" w:w="6810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Conectar um banco de dados (por exemplo, Supabase) e uma API. Assim os dados ficam online, cada usuário tem acesso controlado e o sistema pode ser usado por mais de um aparelho.</w:t>
            </w:r>
          </w:p>
        </w:tc>
      </w:tr>
      <w:tr>
        <w:tc>
          <w:tcPr>
            <w:tcW w:type="dxa" w:w="2550"/>
            <w:shd w:fill="F4F7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02A43"/>
                <w:sz w:val="20"/>
              </w:rPr>
              <w:t>Atenção</w:t>
            </w:r>
          </w:p>
        </w:tc>
        <w:tc>
          <w:tcPr>
            <w:tcW w:type="dxa" w:w="6810"/>
            <w:shd w:fill="F4F7FA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Não use a demo como controle oficial da empresa ainda: os dados não são centralizados nem têm backup em nuvem nesta fase.</w:t>
            </w:r>
          </w:p>
        </w:tc>
      </w:tr>
    </w:tbl>
    <w:p>
      <w:pPr>
        <w:spacing w:after="20"/>
      </w:pPr>
    </w:p>
    <w:p>
      <w:pPr>
        <w:spacing w:before="200" w:after="0" w:line="288" w:lineRule="auto"/>
      </w:pPr>
      <w:r>
        <w:rPr>
          <w:rFonts w:ascii="Aptos" w:hAnsi="Aptos"/>
          <w:b w:val="0"/>
          <w:i/>
          <w:color w:val="5B6B7A"/>
          <w:sz w:val="21"/>
        </w:rPr>
        <w:t>Dúvidas ou sugestões de melhoria devem ser anotadas durante o teste: campos faltando, relatórios desejados, regras de cálculo, forma de cadastrar serviços e permissões de cada pessoa.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B7A"/>
        <w:sz w:val="17"/>
      </w:rPr>
      <w:t>Demo de apresentação - dados demonstrativos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B7A"/>
        <w:sz w:val="17"/>
      </w:rPr>
      <w:t>GESTÃO GUINCHO  |  GUIA RÁPIDO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do Usuário - Gestão Guincho</dc:title>
  <dc:subject>Manual de utilização da demo Gestão Guincho</dc:subject>
  <dc:creator>ANAIV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