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305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30541"/>
                          <a:chOff x="43475" y="103725"/>
                          <a:chExt cx="9100525" cy="654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 the list of installation service orders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0462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to the list of technicians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104625" y="3881675"/>
                            <a:ext cx="1797300" cy="92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Uploads the signed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installation service note and closes the task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961350" y="26935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Prints out the installation service note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961350" y="3788825"/>
                            <a:ext cx="1845900" cy="111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Carries out the installation service on site, and receives the customer signature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797475" y="5430950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340000" y="449050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104613" y="269357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Assigns an installation service to a technician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97175" y="1790650"/>
                            <a:ext cx="70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275" y="1996475"/>
                            <a:ext cx="67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3275" y="2364125"/>
                            <a:ext cx="0" cy="3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01913" y="306122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057175" y="1269650"/>
                            <a:ext cx="942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(Manager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884300" y="3428875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02050" y="434607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531825" y="1269663"/>
                            <a:ext cx="942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(Manager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906475" y="1577450"/>
                            <a:ext cx="19380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(busy/free status will also be displayed alongside other information)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531825" y="3466238"/>
                            <a:ext cx="942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(Manager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003275" y="4810475"/>
                            <a:ext cx="0" cy="6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415375" y="2304863"/>
                            <a:ext cx="11127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(Technician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7327950" y="4966763"/>
                            <a:ext cx="11127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(Technician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446925" y="4810463"/>
                            <a:ext cx="11127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(Technician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305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30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