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DA PARAÍBA</w:t>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114300</wp:posOffset>
            </wp:positionV>
            <wp:extent cx="1905000" cy="1790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790700"/>
                    </a:xfrm>
                    <a:prstGeom prst="rect"/>
                    <a:ln/>
                  </pic:spPr>
                </pic:pic>
              </a:graphicData>
            </a:graphic>
          </wp:anchor>
        </w:draw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IV - RIO TINTO</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DE INFORMAÇÃO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Aluno(a): Kawhan Laurindo de Lima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Matrícula: 20200074665</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Disciplina: Introdução à psicologia </w:t>
      </w:r>
    </w:p>
    <w:p w:rsidR="00000000" w:rsidDel="00000000" w:rsidP="00000000" w:rsidRDefault="00000000" w:rsidRPr="00000000" w14:paraId="00000008">
      <w:pPr>
        <w:pageBreakBefore w:val="0"/>
        <w:rPr>
          <w:rFonts w:ascii="Roboto" w:cs="Roboto" w:eastAsia="Roboto" w:hAnsi="Roboto"/>
          <w:sz w:val="20"/>
          <w:szCs w:val="20"/>
          <w:highlight w:val="white"/>
        </w:rPr>
      </w:pPr>
      <w:r w:rsidDel="00000000" w:rsidR="00000000" w:rsidRPr="00000000">
        <w:rPr>
          <w:rFonts w:ascii="Times New Roman" w:cs="Times New Roman" w:eastAsia="Times New Roman" w:hAnsi="Times New Roman"/>
          <w:sz w:val="24"/>
          <w:szCs w:val="24"/>
          <w:rtl w:val="0"/>
        </w:rPr>
        <w:t xml:space="preserve">Professor(a): </w:t>
      </w:r>
      <w:r w:rsidDel="00000000" w:rsidR="00000000" w:rsidRPr="00000000">
        <w:rPr>
          <w:rFonts w:ascii="Roboto" w:cs="Roboto" w:eastAsia="Roboto" w:hAnsi="Roboto"/>
          <w:sz w:val="20"/>
          <w:szCs w:val="20"/>
          <w:highlight w:val="white"/>
          <w:rtl w:val="0"/>
        </w:rPr>
        <w:t xml:space="preserve">Geraldo Alexandre De Oliveira Gomes</w:t>
      </w:r>
    </w:p>
    <w:p w:rsidR="00000000" w:rsidDel="00000000" w:rsidP="00000000" w:rsidRDefault="00000000" w:rsidRPr="00000000" w14:paraId="00000009">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4">
      <w:pPr>
        <w:pageBreakBefore w:val="0"/>
        <w:spacing w:line="360" w:lineRule="auto"/>
        <w:ind w:left="0" w:firstLine="0"/>
        <w:jc w:val="both"/>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25">
      <w:pPr>
        <w:pageBreakBefore w:val="0"/>
        <w:spacing w:line="360" w:lineRule="auto"/>
        <w:ind w:firstLine="720"/>
        <w:jc w:val="both"/>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26">
      <w:pPr>
        <w:pageBreakBefore w:val="0"/>
        <w:spacing w:line="36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No episódio da série logo no início notei uma relação muito boa com que foi abordado no texto, Sherry Turkle fala sobre a questão relativa à memória, sua importância ao observar que se pode ter a transcrição completa de nossas interações on-line, como ela acha fascinante o fato de rever  o material dos arquivos e das conexões, o plug neural mostra essa possibilidade, você tem um armazenamento do que você viu e pode recapitular isso e analisar realmente o que está acontecendo, eu discordo no ponto que ela fala sobre o fato de quando você olha com atenção as conexões, não se vê nem onde nem como ocorrem tantas coisas ali, isso realmente não acontece com plug neural você consegue ver expressões analisar o que foi falado e debater se isso realmente aconteceu ou deixou de acontecer, isso acontece no atual momento também, você analisando sistematicamente o que está acontecendo ou que aconteceu no on-line  muitas vezes você nota que aconteceram ou ocorreram muitas coisas.</w:t>
      </w:r>
    </w:p>
    <w:p w:rsidR="00000000" w:rsidDel="00000000" w:rsidP="00000000" w:rsidRDefault="00000000" w:rsidRPr="00000000" w14:paraId="00000027">
      <w:pPr>
        <w:pageBreakBefore w:val="0"/>
        <w:spacing w:line="36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 vários momentos também do episódio você começa a notar o quão forte ficam as conexões com a análise de coisas que aconteceram em outros momentos, somente revendo o material você consegue ver coisas que inicialmente você não viu. Bom, um fato que gostei de ver no texto foi o seguinte</w:t>
      </w:r>
      <w:r w:rsidDel="00000000" w:rsidR="00000000" w:rsidRPr="00000000">
        <w:rPr>
          <w:rFonts w:ascii="Roboto" w:cs="Roboto" w:eastAsia="Roboto" w:hAnsi="Roboto"/>
          <w:b w:val="1"/>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O sentimento atual tende a ressaltar que o Web enriquece as relações de quem também se encontra face a face. O movimento passou do global ao local. Creio que continuará nesse sentido. Então o Web será apreciado por permitir, ao mesmo tempo, o desenvolvimento dos nossos vínculos nos níveis planetário e local.”, o mecanismo permite que você  revisita suas memórias, e conseguia saber onde viu tal pessoa ou até mesmo o que foi conversado, aumentando o vínculo, como fosse uma comunidade e o que também estabelece uma relação sobre o que foi debatido no texto, a comunidade não pode ser algo transitório. Esse cenário também está relacionado com a seguinte parte do texto: "Une</w:t>
      </w:r>
      <w:r w:rsidDel="00000000" w:rsidR="00000000" w:rsidRPr="00000000">
        <w:rPr>
          <w:rFonts w:ascii="Roboto" w:cs="Roboto" w:eastAsia="Roboto" w:hAnsi="Roboto"/>
          <w:b w:val="1"/>
          <w:sz w:val="20"/>
          <w:szCs w:val="20"/>
          <w:highlight w:val="white"/>
          <w:rtl w:val="0"/>
        </w:rPr>
        <w:t xml:space="preserve">-se</w:t>
      </w:r>
      <w:r w:rsidDel="00000000" w:rsidR="00000000" w:rsidRPr="00000000">
        <w:rPr>
          <w:rFonts w:ascii="Roboto" w:cs="Roboto" w:eastAsia="Roboto" w:hAnsi="Roboto"/>
          <w:sz w:val="20"/>
          <w:szCs w:val="20"/>
          <w:highlight w:val="white"/>
          <w:rtl w:val="0"/>
        </w:rPr>
        <w:t xml:space="preserve"> à potência da conversação um suplemento de sentido. Há um aspecto da ordem da participação na conversa on-line, que pode ser frequente e facilita a coordenação entre pessoas diferentes e geograficamente dispersas.”.</w:t>
      </w:r>
    </w:p>
    <w:p w:rsidR="00000000" w:rsidDel="00000000" w:rsidP="00000000" w:rsidRDefault="00000000" w:rsidRPr="00000000" w14:paraId="00000028">
      <w:pPr>
        <w:pageBreakBefore w:val="0"/>
        <w:spacing w:line="36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Um fator bem relevante nesse contexto, é sobre o quão a memória no on-line foi posta num novo ambiente e a propriedade dela se tornou algo diferente a qual conhecemos anteriormente como algo individual e restrito : “Se assistimos a uma conferência e um de nós decide suicidar-se, cada um guarda intactas as notas da conferência. Mas, online, a propriedade da memória, num novo ambiente, foi realmente posta em causa.”, o fato de que o plug neural você possa mostrar as memórias para outros a torna ela em um ambiente parecido do on-line, agora as memórias não são apenas suas mas de uma comunidade que pode utilizar elas da maneira que entende, julgando o que acontece ou verificando como se estivessem na ocasião.</w:t>
      </w:r>
    </w:p>
    <w:p w:rsidR="00000000" w:rsidDel="00000000" w:rsidP="00000000" w:rsidRDefault="00000000" w:rsidRPr="00000000" w14:paraId="00000029">
      <w:pPr>
        <w:pageBreakBefore w:val="0"/>
        <w:spacing w:line="36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 relação a essa parte do texto : "evidentemente, isso coloca o problema da autenticidade. Quero dizer que a modificação de um arquivo de mail permite modificar a própria história de cada um.” no momento que eles estão na mesa a mulher responsável pelo desenvolvimento do grão diz que metade das memórias que se tem no grão na verdade são lixo, não são confiáveis, que você poderia implantar memórias falsas somente fazendo perguntas implantadas na terapia, o que se relacionado com esse problema.</w:t>
      </w:r>
    </w:p>
    <w:p w:rsidR="00000000" w:rsidDel="00000000" w:rsidP="00000000" w:rsidRDefault="00000000" w:rsidRPr="00000000" w14:paraId="0000002A">
      <w:pPr>
        <w:pageBreakBefore w:val="0"/>
        <w:spacing w:line="360" w:lineRule="auto"/>
        <w:ind w:firstLine="72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B">
      <w:pPr>
        <w:pageBreakBefore w:val="0"/>
        <w:spacing w:line="360" w:lineRule="auto"/>
        <w:ind w:firstLine="720"/>
        <w:jc w:val="both"/>
        <w:rPr>
          <w:rFonts w:ascii="Roboto" w:cs="Roboto" w:eastAsia="Roboto" w:hAnsi="Roboto"/>
          <w:b w:val="1"/>
          <w:sz w:val="20"/>
          <w:szCs w:val="20"/>
          <w:highlight w:val="white"/>
        </w:rPr>
      </w:pPr>
      <w:r w:rsidDel="00000000" w:rsidR="00000000" w:rsidRPr="00000000">
        <w:rPr>
          <w:rtl w:val="0"/>
        </w:rPr>
      </w:r>
    </w:p>
    <w:sectPr>
      <w:pgSz w:h="16834" w:w="11909" w:orient="portrait"/>
      <w:pgMar w:bottom="1133.8582677165355" w:top="1700.7874015748032" w:left="1700.7874015748032"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