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AEE" w:rsidRDefault="002B4AEE" w:rsidP="0017267A">
      <w:pPr>
        <w:pStyle w:val="p1"/>
      </w:pPr>
      <w:r>
        <w:rPr>
          <w:rFonts w:hint="eastAsia"/>
        </w:rPr>
        <w:t>假设部分</w:t>
      </w:r>
      <w:r w:rsidRPr="002B4AEE">
        <w:rPr>
          <w:rFonts w:hint="eastAsia"/>
        </w:rPr>
        <w:t>•</w:t>
      </w:r>
      <w:r w:rsidRPr="002B4AEE">
        <w:t xml:space="preserve"> Assumption 1: Judges use a consistent scoring standard within the same week.</w:t>
      </w:r>
      <w:proofErr w:type="gramStart"/>
      <w:r w:rsidRPr="002B4AEE">
        <w:rPr>
          <w:rFonts w:ascii="Cambria Math" w:hAnsi="Cambria Math" w:cs="Cambria Math"/>
        </w:rPr>
        <w:t>⇒</w:t>
      </w:r>
      <w:proofErr w:type="gramEnd"/>
      <w:r w:rsidRPr="002B4AEE">
        <w:t xml:space="preserve"> Justification: The dataset shows the number of judges (3/4) and maximum scores (30/40) vary across seasons and sometimes within a season. Since individual judges’ habits cannot be tracked, assuming a common within-week scoring scale helps remove systematic bias from scale changes and improves score comparability within that </w:t>
      </w:r>
      <w:proofErr w:type="gramStart"/>
      <w:r w:rsidRPr="002B4AEE">
        <w:t>week.•</w:t>
      </w:r>
      <w:proofErr w:type="gramEnd"/>
      <w:r w:rsidRPr="002B4AEE">
        <w:t xml:space="preserve"> Assumption 2: Unquantifiable external factors are ignored in model </w:t>
      </w:r>
      <w:proofErr w:type="gramStart"/>
      <w:r w:rsidRPr="002B4AEE">
        <w:t>building.</w:t>
      </w:r>
      <w:r w:rsidRPr="002B4AEE">
        <w:rPr>
          <w:rFonts w:ascii="Cambria Math" w:hAnsi="Cambria Math" w:cs="Cambria Math"/>
        </w:rPr>
        <w:t>⇒</w:t>
      </w:r>
      <w:proofErr w:type="gramEnd"/>
      <w:r w:rsidRPr="002B4AEE">
        <w:t xml:space="preserve"> Justification: External shocks (e.g., financial crises, epidemics, major disasters, terrorist attacks, broadcast failures) can affect ratings and public sentiment. To keep results stable and interpretable, we assume such disruptions do not occur during the analysis </w:t>
      </w:r>
      <w:proofErr w:type="gramStart"/>
      <w:r w:rsidRPr="002B4AEE">
        <w:t>period.•</w:t>
      </w:r>
      <w:proofErr w:type="gramEnd"/>
      <w:r w:rsidRPr="002B4AEE">
        <w:t xml:space="preserve"> Assumption 3: Competition-format changes only affect eliminations within the same season and do not carry over to later </w:t>
      </w:r>
      <w:proofErr w:type="gramStart"/>
      <w:r w:rsidRPr="002B4AEE">
        <w:t>seasons.</w:t>
      </w:r>
      <w:r w:rsidRPr="002B4AEE">
        <w:rPr>
          <w:rFonts w:ascii="Cambria Math" w:hAnsi="Cambria Math" w:cs="Cambria Math"/>
        </w:rPr>
        <w:t>⇒</w:t>
      </w:r>
      <w:proofErr w:type="gramEnd"/>
      <w:r w:rsidRPr="002B4AEE">
        <w:t xml:space="preserve"> Justification: Mid-season rule changes may influence public opinion and participant/audience/judge behavior in subsequent seasons. To isolate effects and avoid spillover (“butterfly effects”), we assume impacts are contained within the current </w:t>
      </w:r>
      <w:proofErr w:type="gramStart"/>
      <w:r w:rsidRPr="002B4AEE">
        <w:t>season.•</w:t>
      </w:r>
      <w:proofErr w:type="gramEnd"/>
      <w:r w:rsidRPr="002B4AEE">
        <w:t xml:space="preserve"> Assumption 4: Fan votes follow a Pareto (long-tail) </w:t>
      </w:r>
      <w:proofErr w:type="gramStart"/>
      <w:r w:rsidRPr="002B4AEE">
        <w:t>distribution.</w:t>
      </w:r>
      <w:r w:rsidRPr="002B4AEE">
        <w:rPr>
          <w:rFonts w:ascii="Cambria Math" w:hAnsi="Cambria Math" w:cs="Cambria Math"/>
        </w:rPr>
        <w:t>⇒</w:t>
      </w:r>
      <w:proofErr w:type="gramEnd"/>
      <w:r w:rsidRPr="002B4AEE">
        <w:t xml:space="preserve"> Justification: Voting power in entertainment often shows a strong “Matthew effect,” where top stars can mobilize far more votes than mid-tier contestants. A normal distribution would understate these extremes and distort the model, while a Pareto long-tail better matches observed reality.</w:t>
      </w:r>
    </w:p>
    <w:p w:rsidR="004C65EA" w:rsidRDefault="004C65EA" w:rsidP="0017267A">
      <w:pPr>
        <w:pStyle w:val="p1"/>
      </w:pPr>
      <w:r>
        <w:rPr>
          <w:rFonts w:hint="eastAsia"/>
        </w:rPr>
        <w:t>优缺点部分</w:t>
      </w:r>
    </w:p>
    <w:p w:rsidR="0017267A" w:rsidRDefault="0017267A" w:rsidP="0017267A">
      <w:pPr>
        <w:pStyle w:val="p1"/>
      </w:pPr>
      <w:r>
        <w:t>Strengths</w:t>
      </w:r>
    </w:p>
    <w:p w:rsidR="000A38B8" w:rsidRDefault="000A38B8" w:rsidP="000A38B8">
      <w:pPr>
        <w:pStyle w:val="p1"/>
      </w:pPr>
      <w:r w:rsidRPr="000A38B8">
        <w:rPr>
          <w:b/>
          <w:bCs/>
        </w:rPr>
        <w:t>• Bayesian reconstruction of “dark data”:</w:t>
      </w:r>
      <w:r>
        <w:t xml:space="preserve"> We propose a Pareto-truncated Bayesian inference framework to reconstruct latent fan-vote distributions from censored elimination data (an ill-posed inverse problem), validating the long-tail hypothesis.</w:t>
      </w:r>
    </w:p>
    <w:p w:rsidR="000A38B8" w:rsidRDefault="000A38B8" w:rsidP="000A38B8">
      <w:pPr>
        <w:pStyle w:val="p1"/>
      </w:pPr>
      <w:r w:rsidRPr="000A38B8">
        <w:rPr>
          <w:b/>
          <w:bCs/>
        </w:rPr>
        <w:t xml:space="preserve">• Whole-season counterfactual causality (WLCS): </w:t>
      </w:r>
      <w:r>
        <w:t>WLCS simulates season-wide controlled counterfactuals to isolate mechanism effects, giving causal evidence for Percentage-Rule variance amplification.</w:t>
      </w:r>
    </w:p>
    <w:p w:rsidR="000A38B8" w:rsidRDefault="000A38B8" w:rsidP="000A38B8">
      <w:pPr>
        <w:pStyle w:val="p1"/>
      </w:pPr>
      <w:r w:rsidRPr="000A38B8">
        <w:rPr>
          <w:b/>
          <w:bCs/>
        </w:rPr>
        <w:t xml:space="preserve">• Pareto-optimal mechanism design: </w:t>
      </w:r>
      <w:r>
        <w:t>3D Pareto-frontier analysis shows PADW jointly optimizes fairness, professionalism, and entertainment; a soft circuit breaker filters populist noise without suppressing legitimate engagement.</w:t>
      </w:r>
    </w:p>
    <w:p w:rsidR="000A38B8" w:rsidRDefault="000A38B8" w:rsidP="000A38B8">
      <w:pPr>
        <w:pStyle w:val="p1"/>
      </w:pPr>
      <w:r>
        <w:t>Weaknesses</w:t>
      </w:r>
    </w:p>
    <w:p w:rsidR="000A38B8" w:rsidRDefault="000A38B8" w:rsidP="000A38B8">
      <w:pPr>
        <w:pStyle w:val="p1"/>
      </w:pPr>
      <w:r w:rsidRPr="000A38B8">
        <w:rPr>
          <w:b/>
          <w:bCs/>
        </w:rPr>
        <w:lastRenderedPageBreak/>
        <w:t xml:space="preserve">• High computational cost: </w:t>
      </w:r>
      <w:r>
        <w:t>Achieving extreme robustness (p &lt; 0.001) relies on heavy Monte Carlo (1,000+ iterations) and bootstrap resampling, limiting real-time/edge deployment without optimization.</w:t>
      </w:r>
    </w:p>
    <w:p w:rsidR="000A38B8" w:rsidRDefault="000A38B8" w:rsidP="000A38B8">
      <w:pPr>
        <w:pStyle w:val="p1"/>
        <w:rPr>
          <w:rFonts w:hint="eastAsia"/>
        </w:rPr>
      </w:pPr>
      <w:r w:rsidRPr="000A38B8">
        <w:rPr>
          <w:b/>
          <w:bCs/>
        </w:rPr>
        <w:t xml:space="preserve">• Tail-assumption dependency: </w:t>
      </w:r>
      <w:r>
        <w:t>Inference assumes heavy-tailed Pareto votes; sensitivity is stable across wide α, but may degrade if preferences become near-uniform (no “star power”).</w:t>
      </w:r>
    </w:p>
    <w:p w:rsidR="00C940A8" w:rsidRPr="000A38B8" w:rsidRDefault="00C940A8" w:rsidP="00704889">
      <w:pPr>
        <w:widowControl/>
        <w:spacing w:before="100" w:beforeAutospacing="1" w:after="100" w:afterAutospacing="1" w:line="240" w:lineRule="auto"/>
        <w:rPr>
          <w:rFonts w:eastAsiaTheme="minorHAnsi" w:cs="宋体"/>
          <w:kern w:val="0"/>
          <w:szCs w:val="22"/>
          <w14:ligatures w14:val="none"/>
        </w:rPr>
      </w:pPr>
    </w:p>
    <w:sectPr w:rsidR="00C940A8" w:rsidRPr="000A38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E2"/>
    <w:rsid w:val="000A38B8"/>
    <w:rsid w:val="000A72D9"/>
    <w:rsid w:val="00155F95"/>
    <w:rsid w:val="00165FDE"/>
    <w:rsid w:val="0017267A"/>
    <w:rsid w:val="002B4AEE"/>
    <w:rsid w:val="004C65EA"/>
    <w:rsid w:val="00704889"/>
    <w:rsid w:val="00891EBE"/>
    <w:rsid w:val="009C10E2"/>
    <w:rsid w:val="009E44E9"/>
    <w:rsid w:val="00C278C1"/>
    <w:rsid w:val="00C93270"/>
    <w:rsid w:val="00C940A8"/>
    <w:rsid w:val="00D01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262CE6"/>
  <w15:chartTrackingRefBased/>
  <w15:docId w15:val="{28CFD1E2-69A1-8341-99AB-157936A5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10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10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C10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0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0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0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0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0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10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0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10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C10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10E2"/>
    <w:rPr>
      <w:rFonts w:cstheme="majorBidi"/>
      <w:color w:val="0F4761" w:themeColor="accent1" w:themeShade="BF"/>
      <w:sz w:val="28"/>
      <w:szCs w:val="28"/>
    </w:rPr>
  </w:style>
  <w:style w:type="character" w:customStyle="1" w:styleId="50">
    <w:name w:val="标题 5 字符"/>
    <w:basedOn w:val="a0"/>
    <w:link w:val="5"/>
    <w:uiPriority w:val="9"/>
    <w:semiHidden/>
    <w:rsid w:val="009C10E2"/>
    <w:rPr>
      <w:rFonts w:cstheme="majorBidi"/>
      <w:color w:val="0F4761" w:themeColor="accent1" w:themeShade="BF"/>
      <w:sz w:val="24"/>
    </w:rPr>
  </w:style>
  <w:style w:type="character" w:customStyle="1" w:styleId="60">
    <w:name w:val="标题 6 字符"/>
    <w:basedOn w:val="a0"/>
    <w:link w:val="6"/>
    <w:uiPriority w:val="9"/>
    <w:semiHidden/>
    <w:rsid w:val="009C10E2"/>
    <w:rPr>
      <w:rFonts w:cstheme="majorBidi"/>
      <w:b/>
      <w:bCs/>
      <w:color w:val="0F4761" w:themeColor="accent1" w:themeShade="BF"/>
    </w:rPr>
  </w:style>
  <w:style w:type="character" w:customStyle="1" w:styleId="70">
    <w:name w:val="标题 7 字符"/>
    <w:basedOn w:val="a0"/>
    <w:link w:val="7"/>
    <w:uiPriority w:val="9"/>
    <w:semiHidden/>
    <w:rsid w:val="009C10E2"/>
    <w:rPr>
      <w:rFonts w:cstheme="majorBidi"/>
      <w:b/>
      <w:bCs/>
      <w:color w:val="595959" w:themeColor="text1" w:themeTint="A6"/>
    </w:rPr>
  </w:style>
  <w:style w:type="character" w:customStyle="1" w:styleId="80">
    <w:name w:val="标题 8 字符"/>
    <w:basedOn w:val="a0"/>
    <w:link w:val="8"/>
    <w:uiPriority w:val="9"/>
    <w:semiHidden/>
    <w:rsid w:val="009C10E2"/>
    <w:rPr>
      <w:rFonts w:cstheme="majorBidi"/>
      <w:color w:val="595959" w:themeColor="text1" w:themeTint="A6"/>
    </w:rPr>
  </w:style>
  <w:style w:type="character" w:customStyle="1" w:styleId="90">
    <w:name w:val="标题 9 字符"/>
    <w:basedOn w:val="a0"/>
    <w:link w:val="9"/>
    <w:uiPriority w:val="9"/>
    <w:semiHidden/>
    <w:rsid w:val="009C10E2"/>
    <w:rPr>
      <w:rFonts w:eastAsiaTheme="majorEastAsia" w:cstheme="majorBidi"/>
      <w:color w:val="595959" w:themeColor="text1" w:themeTint="A6"/>
    </w:rPr>
  </w:style>
  <w:style w:type="paragraph" w:styleId="a3">
    <w:name w:val="Title"/>
    <w:basedOn w:val="a"/>
    <w:next w:val="a"/>
    <w:link w:val="a4"/>
    <w:uiPriority w:val="10"/>
    <w:qFormat/>
    <w:rsid w:val="009C10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0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0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0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0E2"/>
    <w:pPr>
      <w:spacing w:before="160"/>
      <w:jc w:val="center"/>
    </w:pPr>
    <w:rPr>
      <w:i/>
      <w:iCs/>
      <w:color w:val="404040" w:themeColor="text1" w:themeTint="BF"/>
    </w:rPr>
  </w:style>
  <w:style w:type="character" w:customStyle="1" w:styleId="a8">
    <w:name w:val="引用 字符"/>
    <w:basedOn w:val="a0"/>
    <w:link w:val="a7"/>
    <w:uiPriority w:val="29"/>
    <w:rsid w:val="009C10E2"/>
    <w:rPr>
      <w:i/>
      <w:iCs/>
      <w:color w:val="404040" w:themeColor="text1" w:themeTint="BF"/>
    </w:rPr>
  </w:style>
  <w:style w:type="paragraph" w:styleId="a9">
    <w:name w:val="List Paragraph"/>
    <w:basedOn w:val="a"/>
    <w:uiPriority w:val="34"/>
    <w:qFormat/>
    <w:rsid w:val="009C10E2"/>
    <w:pPr>
      <w:ind w:left="720"/>
      <w:contextualSpacing/>
    </w:pPr>
  </w:style>
  <w:style w:type="character" w:styleId="aa">
    <w:name w:val="Intense Emphasis"/>
    <w:basedOn w:val="a0"/>
    <w:uiPriority w:val="21"/>
    <w:qFormat/>
    <w:rsid w:val="009C10E2"/>
    <w:rPr>
      <w:i/>
      <w:iCs/>
      <w:color w:val="0F4761" w:themeColor="accent1" w:themeShade="BF"/>
    </w:rPr>
  </w:style>
  <w:style w:type="paragraph" w:styleId="ab">
    <w:name w:val="Intense Quote"/>
    <w:basedOn w:val="a"/>
    <w:next w:val="a"/>
    <w:link w:val="ac"/>
    <w:uiPriority w:val="30"/>
    <w:qFormat/>
    <w:rsid w:val="009C1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0E2"/>
    <w:rPr>
      <w:i/>
      <w:iCs/>
      <w:color w:val="0F4761" w:themeColor="accent1" w:themeShade="BF"/>
    </w:rPr>
  </w:style>
  <w:style w:type="character" w:styleId="ad">
    <w:name w:val="Intense Reference"/>
    <w:basedOn w:val="a0"/>
    <w:uiPriority w:val="32"/>
    <w:qFormat/>
    <w:rsid w:val="009C10E2"/>
    <w:rPr>
      <w:b/>
      <w:bCs/>
      <w:smallCaps/>
      <w:color w:val="0F4761" w:themeColor="accent1" w:themeShade="BF"/>
      <w:spacing w:val="5"/>
    </w:rPr>
  </w:style>
  <w:style w:type="paragraph" w:styleId="ae">
    <w:name w:val="Normal (Web)"/>
    <w:basedOn w:val="a"/>
    <w:uiPriority w:val="99"/>
    <w:semiHidden/>
    <w:unhideWhenUsed/>
    <w:rsid w:val="0070488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1">
    <w:name w:val="p1"/>
    <w:basedOn w:val="a"/>
    <w:rsid w:val="0070488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2">
    <w:name w:val="p2"/>
    <w:basedOn w:val="a"/>
    <w:rsid w:val="0070488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hokawing</dc:creator>
  <cp:keywords/>
  <dc:description/>
  <cp:lastModifiedBy>hokawing</cp:lastModifiedBy>
  <cp:revision>12</cp:revision>
  <dcterms:created xsi:type="dcterms:W3CDTF">2026-02-02T12:54:00Z</dcterms:created>
  <dcterms:modified xsi:type="dcterms:W3CDTF">2026-02-02T14:24:00Z</dcterms:modified>
</cp:coreProperties>
</file>