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316A" w:rsidRPr="0070316A" w:rsidRDefault="0070316A" w:rsidP="0070316A">
      <w:pPr>
        <w:widowControl/>
        <w:spacing w:after="100" w:afterAutospacing="1" w:line="240" w:lineRule="auto"/>
        <w:outlineLvl w:val="2"/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>图表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 xml:space="preserve"> 1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>：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 xml:space="preserve">PADW 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>动态表现锚定机制架构图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 xml:space="preserve"> (The Concept)</w:t>
      </w:r>
    </w:p>
    <w:p w:rsidR="0070316A" w:rsidRPr="0070316A" w:rsidRDefault="0070316A" w:rsidP="0070316A">
      <w:pPr>
        <w:widowControl/>
        <w:numPr>
          <w:ilvl w:val="0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对应原计划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：图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1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流程图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) +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图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2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痛点示意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)</w:t>
      </w:r>
    </w:p>
    <w:p w:rsidR="0070316A" w:rsidRPr="0070316A" w:rsidRDefault="0070316A" w:rsidP="0070316A">
      <w:pPr>
        <w:widowControl/>
        <w:numPr>
          <w:ilvl w:val="0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目的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：这是论文的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门面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。用一张图同时展示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输入是什么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、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痛点在哪里（为什么要改）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以及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你的模型怎么解决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70316A" w:rsidRPr="0070316A" w:rsidRDefault="0070316A" w:rsidP="0070316A">
      <w:pPr>
        <w:widowControl/>
        <w:numPr>
          <w:ilvl w:val="0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画法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(Sankey/System Diagram)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70316A" w:rsidRPr="0070316A" w:rsidRDefault="0070316A" w:rsidP="0070316A">
      <w:pPr>
        <w:widowControl/>
        <w:numPr>
          <w:ilvl w:val="1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左侧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(Input)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：分为两股流：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Judge Scores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绿色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,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代表专业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)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和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Fan Votes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橙色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,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代表人气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70316A" w:rsidRPr="0070316A" w:rsidRDefault="0070316A" w:rsidP="0070316A">
      <w:pPr>
        <w:widowControl/>
        <w:numPr>
          <w:ilvl w:val="1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中间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(Processing - The "Black Box")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70316A" w:rsidRPr="0070316A" w:rsidRDefault="0070316A" w:rsidP="0070316A">
      <w:pPr>
        <w:widowControl/>
        <w:numPr>
          <w:ilvl w:val="2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模块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A (Skill Anchor)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：显示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$\lambda$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过滤器。画一个小的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漏斗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图标，只有符合专业标准的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Fan Votes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才能通过。</w:t>
      </w:r>
    </w:p>
    <w:p w:rsidR="0070316A" w:rsidRPr="0070316A" w:rsidRDefault="0070316A" w:rsidP="0070316A">
      <w:pPr>
        <w:widowControl/>
        <w:numPr>
          <w:ilvl w:val="2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模块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B (Time Decay)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：显示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$\alpha(t)$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调节器。画一个时间轴，表示权重随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$t$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变化。</w:t>
      </w:r>
    </w:p>
    <w:p w:rsidR="0070316A" w:rsidRPr="0070316A" w:rsidRDefault="0070316A" w:rsidP="0070316A">
      <w:pPr>
        <w:widowControl/>
        <w:numPr>
          <w:ilvl w:val="1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右侧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(Output)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Final Score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70316A" w:rsidRPr="0070316A" w:rsidRDefault="0070316A" w:rsidP="0070316A">
      <w:pPr>
        <w:widowControl/>
        <w:numPr>
          <w:ilvl w:val="1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亮点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：在左侧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Input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处，标注一个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“Bobby Bones Case”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的小气泡，指向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Fan Votes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经过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$\lambda$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模块被削弱的路径，直观展示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软熔断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原理。</w:t>
      </w:r>
    </w:p>
    <w:p w:rsidR="0070316A" w:rsidRPr="0070316A" w:rsidRDefault="0070316A" w:rsidP="0070316A">
      <w:pPr>
        <w:widowControl/>
        <w:numPr>
          <w:ilvl w:val="0"/>
          <w:numId w:val="1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图题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Figure 1. Architecture of the Performance-Anchored Dynamic Weighting (PADW) System.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70316A">
        <w:rPr>
          <w:rFonts w:ascii="Google Sans Text" w:eastAsia="宋体" w:hAnsi="Google Sans Text" w:cs="宋体"/>
          <w:i/>
          <w:iCs/>
          <w:kern w:val="0"/>
          <w:sz w:val="24"/>
          <w14:ligatures w14:val="none"/>
        </w:rPr>
        <w:t>Note: The system integrates a skill-anchored filter ($\lambda$) and time-dynamic weighting ($\alpha$) to mitigate popularity bias.</w:t>
      </w:r>
    </w:p>
    <w:p w:rsidR="0070316A" w:rsidRPr="0070316A" w:rsidRDefault="00E8265B" w:rsidP="0070316A">
      <w:pPr>
        <w:widowControl/>
        <w:spacing w:after="0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E8265B">
        <w:rPr>
          <w:rFonts w:ascii="宋体" w:eastAsia="宋体" w:hAnsi="宋体" w:cs="宋体"/>
          <w:noProof/>
          <w:kern w:val="0"/>
          <w:sz w:val="24"/>
        </w:rPr>
        <w:pict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:rsidR="0070316A" w:rsidRPr="0070316A" w:rsidRDefault="0070316A" w:rsidP="0070316A">
      <w:pPr>
        <w:widowControl/>
        <w:spacing w:after="100" w:afterAutospacing="1" w:line="240" w:lineRule="auto"/>
        <w:outlineLvl w:val="2"/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>图表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 xml:space="preserve"> 2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>：数学引擎核心：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 xml:space="preserve">$\alpha(t)$ 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>与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 xml:space="preserve"> $\lambda$ 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>响应曲线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 xml:space="preserve"> (The Math)</w:t>
      </w:r>
    </w:p>
    <w:p w:rsidR="0070316A" w:rsidRPr="0070316A" w:rsidRDefault="0070316A" w:rsidP="0070316A">
      <w:pPr>
        <w:widowControl/>
        <w:numPr>
          <w:ilvl w:val="0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对应原计划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：图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3 ($\lambda$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曲线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) +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图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4 ($\alpha$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对比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) +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图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5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分区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)</w:t>
      </w:r>
    </w:p>
    <w:p w:rsidR="0070316A" w:rsidRPr="0070316A" w:rsidRDefault="0070316A" w:rsidP="0070316A">
      <w:pPr>
        <w:widowControl/>
        <w:numPr>
          <w:ilvl w:val="0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目的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：展示模型的数学灵魂。评委看一眼就知道你的公式长什么样，不需要去翻大段文字。</w:t>
      </w:r>
    </w:p>
    <w:p w:rsidR="0070316A" w:rsidRPr="0070316A" w:rsidRDefault="0070316A" w:rsidP="0070316A">
      <w:pPr>
        <w:widowControl/>
        <w:numPr>
          <w:ilvl w:val="0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画法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(Dual-Axis / Subplots)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70316A" w:rsidRPr="0070316A" w:rsidRDefault="0070316A" w:rsidP="0070316A">
      <w:pPr>
        <w:widowControl/>
        <w:numPr>
          <w:ilvl w:val="1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左子图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(Fig 2a)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$\alpha(t)$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动态权重曲线。绘制你选择的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Sigmoid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曲线，并用背景色块标出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Skill Phase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专业主导期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) -&gt; 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Transition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-&gt; 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Engagement Phase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粉丝主导期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70316A" w:rsidRPr="0070316A" w:rsidRDefault="0070316A" w:rsidP="0070316A">
      <w:pPr>
        <w:widowControl/>
        <w:numPr>
          <w:ilvl w:val="1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右子图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(Fig 2b)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$\lambda(S_{judge})$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响应曲线。画出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S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形曲线，标注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Penalty Zone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惩罚区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)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和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Incentive Zone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激励区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70316A" w:rsidRPr="0070316A" w:rsidRDefault="0070316A" w:rsidP="0070316A">
      <w:pPr>
        <w:widowControl/>
        <w:numPr>
          <w:ilvl w:val="1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技巧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：在曲线的关键拐点处添加标注（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Annotation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），例如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“Week 6: Fan influence overtakes Judge influence”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70316A" w:rsidRPr="0070316A" w:rsidRDefault="0070316A" w:rsidP="0070316A">
      <w:pPr>
        <w:widowControl/>
        <w:numPr>
          <w:ilvl w:val="0"/>
          <w:numId w:val="2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图题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Figure 2. Mathematical Engine of PADW.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(a) Time-dependent weight decay $\alpha(t)$ ensuring early-stage professionalism. (b) Performance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lastRenderedPageBreak/>
        <w:t>anchor function $\lambda(\cdot)$ acting as a "soft circuit breaker" for low judge scores.</w:t>
      </w:r>
    </w:p>
    <w:p w:rsidR="0070316A" w:rsidRPr="0070316A" w:rsidRDefault="00E8265B" w:rsidP="0070316A">
      <w:pPr>
        <w:widowControl/>
        <w:spacing w:after="0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E8265B">
        <w:rPr>
          <w:rFonts w:ascii="宋体" w:eastAsia="宋体" w:hAnsi="宋体" w:cs="宋体"/>
          <w:noProof/>
          <w:kern w:val="0"/>
          <w:sz w:val="24"/>
        </w:rPr>
        <w:pict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:rsidR="0070316A" w:rsidRPr="0070316A" w:rsidRDefault="0070316A" w:rsidP="0070316A">
      <w:pPr>
        <w:widowControl/>
        <w:spacing w:after="100" w:afterAutospacing="1" w:line="240" w:lineRule="auto"/>
        <w:outlineLvl w:val="2"/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>图表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 xml:space="preserve"> 3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>：多维性能评估雷达图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 xml:space="preserve"> (The Result)</w:t>
      </w:r>
    </w:p>
    <w:p w:rsidR="0070316A" w:rsidRPr="0070316A" w:rsidRDefault="0070316A" w:rsidP="0070316A">
      <w:pPr>
        <w:widowControl/>
        <w:numPr>
          <w:ilvl w:val="0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对应原计划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：图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6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雷达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) +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图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9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相对改进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)</w:t>
      </w:r>
    </w:p>
    <w:p w:rsidR="0070316A" w:rsidRPr="0070316A" w:rsidRDefault="0070316A" w:rsidP="0070316A">
      <w:pPr>
        <w:widowControl/>
        <w:numPr>
          <w:ilvl w:val="0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目的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：一锤定音。证明你的模型在所有维度上都碾压（或平衡优于）现有机制。</w:t>
      </w:r>
    </w:p>
    <w:p w:rsidR="0070316A" w:rsidRPr="0070316A" w:rsidRDefault="0070316A" w:rsidP="0070316A">
      <w:pPr>
        <w:widowControl/>
        <w:numPr>
          <w:ilvl w:val="0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画法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(Radar Chart)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70316A" w:rsidRPr="0070316A" w:rsidRDefault="0070316A" w:rsidP="0070316A">
      <w:pPr>
        <w:widowControl/>
        <w:numPr>
          <w:ilvl w:val="1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维度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Skill Correlation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专业度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), Fairness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公平性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), Fan Engagement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参与感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), Robustness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鲁棒性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), Controversy Rate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低争议率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,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需反向归一化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).</w:t>
      </w:r>
    </w:p>
    <w:p w:rsidR="0070316A" w:rsidRPr="0070316A" w:rsidRDefault="0070316A" w:rsidP="0070316A">
      <w:pPr>
        <w:widowControl/>
        <w:numPr>
          <w:ilvl w:val="1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数据系列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70316A" w:rsidRPr="0070316A" w:rsidRDefault="0070316A" w:rsidP="0070316A">
      <w:pPr>
        <w:widowControl/>
        <w:numPr>
          <w:ilvl w:val="2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PADW (Red, Solid, Area Filled)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：覆盖面积最大，形状最饱满。</w:t>
      </w:r>
    </w:p>
    <w:p w:rsidR="0070316A" w:rsidRPr="0070316A" w:rsidRDefault="0070316A" w:rsidP="0070316A">
      <w:pPr>
        <w:widowControl/>
        <w:numPr>
          <w:ilvl w:val="2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Current Hybrid (Blue, Dashed)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：在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Engagement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上高，但在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Fairness/Skill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上塌陷。</w:t>
      </w:r>
    </w:p>
    <w:p w:rsidR="0070316A" w:rsidRPr="0070316A" w:rsidRDefault="0070316A" w:rsidP="0070316A">
      <w:pPr>
        <w:widowControl/>
        <w:numPr>
          <w:ilvl w:val="2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Rank System (Gray, Dotted)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：整体较小。</w:t>
      </w:r>
    </w:p>
    <w:p w:rsidR="0070316A" w:rsidRPr="0070316A" w:rsidRDefault="0070316A" w:rsidP="0070316A">
      <w:pPr>
        <w:widowControl/>
        <w:numPr>
          <w:ilvl w:val="0"/>
          <w:numId w:val="3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图题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Figure 3. Comprehensive Performance Evaluation.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PADW demonstrates superior balance between fairness and engagement compared to traditional systems.</w:t>
      </w:r>
    </w:p>
    <w:p w:rsidR="0070316A" w:rsidRPr="0070316A" w:rsidRDefault="00E8265B" w:rsidP="0070316A">
      <w:pPr>
        <w:widowControl/>
        <w:spacing w:after="0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E8265B">
        <w:rPr>
          <w:rFonts w:ascii="宋体" w:eastAsia="宋体" w:hAnsi="宋体" w:cs="宋体"/>
          <w:noProof/>
          <w:kern w:val="0"/>
          <w:sz w:val="24"/>
        </w:rPr>
        <w:pict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:rsidR="0070316A" w:rsidRPr="0070316A" w:rsidRDefault="0070316A" w:rsidP="0070316A">
      <w:pPr>
        <w:widowControl/>
        <w:spacing w:after="100" w:afterAutospacing="1" w:line="240" w:lineRule="auto"/>
        <w:outlineLvl w:val="2"/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>图表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 xml:space="preserve"> 4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>：关键指标对比瀑布图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 xml:space="preserve"> (The Impact)</w:t>
      </w:r>
    </w:p>
    <w:p w:rsidR="0070316A" w:rsidRPr="0070316A" w:rsidRDefault="0070316A" w:rsidP="0070316A">
      <w:pPr>
        <w:widowControl/>
        <w:numPr>
          <w:ilvl w:val="0"/>
          <w:numId w:val="4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对应原计划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：图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7 (Skill_Corr) +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图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8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争议率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)</w:t>
      </w:r>
    </w:p>
    <w:p w:rsidR="0070316A" w:rsidRPr="0070316A" w:rsidRDefault="0070316A" w:rsidP="0070316A">
      <w:pPr>
        <w:widowControl/>
        <w:numPr>
          <w:ilvl w:val="0"/>
          <w:numId w:val="4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目的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：量化你的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战功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O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奖评委喜欢看具体的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% Improvement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70316A" w:rsidRPr="0070316A" w:rsidRDefault="0070316A" w:rsidP="0070316A">
      <w:pPr>
        <w:widowControl/>
        <w:numPr>
          <w:ilvl w:val="0"/>
          <w:numId w:val="4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画法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(Diverging Bar / Waterfall)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70316A" w:rsidRPr="0070316A" w:rsidRDefault="0070316A" w:rsidP="0070316A">
      <w:pPr>
        <w:widowControl/>
        <w:numPr>
          <w:ilvl w:val="1"/>
          <w:numId w:val="4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以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Current System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为基准线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(0%)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70316A" w:rsidRPr="0070316A" w:rsidRDefault="0070316A" w:rsidP="0070316A">
      <w:pPr>
        <w:widowControl/>
        <w:numPr>
          <w:ilvl w:val="1"/>
          <w:numId w:val="4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向右的绿条表示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PADW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的提升：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Skill Correlation +6.3%, Fairness +12%.</w:t>
      </w:r>
    </w:p>
    <w:p w:rsidR="0070316A" w:rsidRPr="0070316A" w:rsidRDefault="0070316A" w:rsidP="0070316A">
      <w:pPr>
        <w:widowControl/>
        <w:numPr>
          <w:ilvl w:val="1"/>
          <w:numId w:val="4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向左的红条（或者是向下的绿条，表示降低了坏指标）：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Controversy Rate -15.2%, Low-Score Survival -20%.</w:t>
      </w:r>
    </w:p>
    <w:p w:rsidR="0070316A" w:rsidRPr="0070316A" w:rsidRDefault="0070316A" w:rsidP="0070316A">
      <w:pPr>
        <w:widowControl/>
        <w:numPr>
          <w:ilvl w:val="1"/>
          <w:numId w:val="4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技巧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：直接在条形图旁标注具体的数字，这就是你的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Result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摘要。</w:t>
      </w:r>
    </w:p>
    <w:p w:rsidR="0070316A" w:rsidRPr="0070316A" w:rsidRDefault="0070316A" w:rsidP="0070316A">
      <w:pPr>
        <w:widowControl/>
        <w:numPr>
          <w:ilvl w:val="0"/>
          <w:numId w:val="4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图题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Figure 4. Quantifiable Improvements of PADW over the Current Hybrid System.</w:t>
      </w:r>
    </w:p>
    <w:p w:rsidR="0070316A" w:rsidRPr="0070316A" w:rsidRDefault="00E8265B" w:rsidP="0070316A">
      <w:pPr>
        <w:widowControl/>
        <w:spacing w:after="0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E8265B"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70316A" w:rsidRPr="0070316A" w:rsidRDefault="0070316A" w:rsidP="0070316A">
      <w:pPr>
        <w:widowControl/>
        <w:spacing w:after="100" w:afterAutospacing="1" w:line="240" w:lineRule="auto"/>
        <w:outlineLvl w:val="2"/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>图表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 xml:space="preserve"> 5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>：参数敏感性热力图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 xml:space="preserve"> (The Robustness)</w:t>
      </w:r>
    </w:p>
    <w:p w:rsidR="0070316A" w:rsidRPr="0070316A" w:rsidRDefault="0070316A" w:rsidP="0070316A">
      <w:pPr>
        <w:widowControl/>
        <w:numPr>
          <w:ilvl w:val="0"/>
          <w:numId w:val="5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lastRenderedPageBreak/>
        <w:t>对应原计划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：图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10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热力图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)</w:t>
      </w:r>
    </w:p>
    <w:p w:rsidR="0070316A" w:rsidRPr="0070316A" w:rsidRDefault="0070316A" w:rsidP="0070316A">
      <w:pPr>
        <w:widowControl/>
        <w:numPr>
          <w:ilvl w:val="0"/>
          <w:numId w:val="5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目的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：证明模型不是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凑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出来的，而是具有鲁棒性的。</w:t>
      </w:r>
    </w:p>
    <w:p w:rsidR="0070316A" w:rsidRPr="0070316A" w:rsidRDefault="0070316A" w:rsidP="0070316A">
      <w:pPr>
        <w:widowControl/>
        <w:numPr>
          <w:ilvl w:val="0"/>
          <w:numId w:val="5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画法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(Heatmap)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70316A" w:rsidRPr="0070316A" w:rsidRDefault="0070316A" w:rsidP="0070316A">
      <w:pPr>
        <w:widowControl/>
        <w:numPr>
          <w:ilvl w:val="1"/>
          <w:numId w:val="5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X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轴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$\alpha_{final}$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后期评委权重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70316A" w:rsidRPr="0070316A" w:rsidRDefault="0070316A" w:rsidP="0070316A">
      <w:pPr>
        <w:widowControl/>
        <w:numPr>
          <w:ilvl w:val="1"/>
          <w:numId w:val="5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Y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轴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$\alpha_{initial}$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初期评委权重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70316A" w:rsidRPr="0070316A" w:rsidRDefault="0070316A" w:rsidP="0070316A">
      <w:pPr>
        <w:widowControl/>
        <w:numPr>
          <w:ilvl w:val="1"/>
          <w:numId w:val="5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颜色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Skill Correlation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或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Composite Score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70316A" w:rsidRPr="0070316A" w:rsidRDefault="0070316A" w:rsidP="0070316A">
      <w:pPr>
        <w:widowControl/>
        <w:numPr>
          <w:ilvl w:val="1"/>
          <w:numId w:val="5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关键点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：在热力图的高亮区域（最佳参数区）画一个星号，标出你选定的参数组合。如果这个高亮区域很大（一片红），说明模型很稳定（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Robust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）；如果只是一个孤立的点，说明模型不稳定。</w:t>
      </w:r>
    </w:p>
    <w:p w:rsidR="0070316A" w:rsidRPr="0070316A" w:rsidRDefault="0070316A" w:rsidP="0070316A">
      <w:pPr>
        <w:widowControl/>
        <w:numPr>
          <w:ilvl w:val="0"/>
          <w:numId w:val="5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图题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Figure 5. Parameter Sensitivity Analysis.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The broad high-performance region (darker color) indicates the model's robustness against parameter perturbations.</w:t>
      </w:r>
    </w:p>
    <w:p w:rsidR="0070316A" w:rsidRPr="0070316A" w:rsidRDefault="00E8265B" w:rsidP="0070316A">
      <w:pPr>
        <w:widowControl/>
        <w:spacing w:after="0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E8265B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70316A" w:rsidRPr="0070316A" w:rsidRDefault="0070316A" w:rsidP="0070316A">
      <w:pPr>
        <w:widowControl/>
        <w:spacing w:after="100" w:afterAutospacing="1" w:line="240" w:lineRule="auto"/>
        <w:outlineLvl w:val="2"/>
        <w:rPr>
          <w:rFonts w:ascii="Google Sans" w:eastAsia="宋体" w:hAnsi="Google Sans" w:cs="宋体"/>
          <w:b/>
          <w:bCs/>
          <w:kern w:val="0"/>
          <w:sz w:val="27"/>
          <w:szCs w:val="27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>图表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 xml:space="preserve"> 6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>：案例复盘：排名修正轨迹图</w:t>
      </w:r>
      <w:r w:rsidRPr="0070316A">
        <w:rPr>
          <w:rFonts w:ascii="Google Sans Text" w:eastAsia="宋体" w:hAnsi="Google Sans Text" w:cs="宋体"/>
          <w:b/>
          <w:bCs/>
          <w:kern w:val="0"/>
          <w:sz w:val="27"/>
          <w:szCs w:val="27"/>
          <w14:ligatures w14:val="none"/>
        </w:rPr>
        <w:t xml:space="preserve"> (The Story)</w:t>
      </w:r>
    </w:p>
    <w:p w:rsidR="0070316A" w:rsidRPr="0070316A" w:rsidRDefault="0070316A" w:rsidP="0070316A">
      <w:pPr>
        <w:widowControl/>
        <w:numPr>
          <w:ilvl w:val="0"/>
          <w:numId w:val="6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对应原计划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：图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12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案例复盘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) +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图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2 (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部分功能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)</w:t>
      </w:r>
    </w:p>
    <w:p w:rsidR="0070316A" w:rsidRPr="0070316A" w:rsidRDefault="0070316A" w:rsidP="0070316A">
      <w:pPr>
        <w:widowControl/>
        <w:numPr>
          <w:ilvl w:val="0"/>
          <w:numId w:val="6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目的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：用真实案例（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Bobby Bones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）讲故事，这是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Task 4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给制作人看的报告中最有力的一张图。</w:t>
      </w:r>
    </w:p>
    <w:p w:rsidR="0070316A" w:rsidRPr="0070316A" w:rsidRDefault="0070316A" w:rsidP="0070316A">
      <w:pPr>
        <w:widowControl/>
        <w:numPr>
          <w:ilvl w:val="0"/>
          <w:numId w:val="6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画法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 xml:space="preserve"> (Bump Chart / Ranking Flow)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70316A" w:rsidRPr="0070316A" w:rsidRDefault="0070316A" w:rsidP="0070316A">
      <w:pPr>
        <w:widowControl/>
        <w:numPr>
          <w:ilvl w:val="1"/>
          <w:numId w:val="6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X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轴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Weeks (1-10)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70316A" w:rsidRPr="0070316A" w:rsidRDefault="0070316A" w:rsidP="0070316A">
      <w:pPr>
        <w:widowControl/>
        <w:numPr>
          <w:ilvl w:val="1"/>
          <w:numId w:val="6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Y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轴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Rank (1-10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，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1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在最上方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)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70316A" w:rsidRPr="0070316A" w:rsidRDefault="0070316A" w:rsidP="0070316A">
      <w:pPr>
        <w:widowControl/>
        <w:numPr>
          <w:ilvl w:val="1"/>
          <w:numId w:val="6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线条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</w:p>
    <w:p w:rsidR="005846D8" w:rsidRDefault="0070316A" w:rsidP="005846D8">
      <w:pPr>
        <w:pStyle w:val="pinline"/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Arial" w:hAnsi="Arial" w:cs="Arial"/>
          <w:color w:val="616161"/>
          <w:sz w:val="21"/>
          <w:szCs w:val="21"/>
        </w:rPr>
      </w:pPr>
      <w:r w:rsidRPr="0070316A">
        <w:rPr>
          <w:rFonts w:ascii="Google Sans Text" w:hAnsi="Google Sans Text"/>
        </w:rPr>
        <w:t>。</w:t>
      </w:r>
      <w:r w:rsidR="005846D8">
        <w:rPr>
          <w:rStyle w:val="af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Percentage System (Reality)</w:t>
      </w:r>
      <w:r w:rsidR="005846D8">
        <w:rPr>
          <w:rFonts w:ascii="Arial" w:hAnsi="Arial" w:cs="Arial"/>
          <w:color w:val="616161"/>
          <w:sz w:val="21"/>
          <w:szCs w:val="21"/>
        </w:rPr>
        <w:t>：</w:t>
      </w:r>
      <w:r w:rsidR="005846D8">
        <w:rPr>
          <w:rFonts w:ascii="Arial" w:hAnsi="Arial" w:cs="Arial"/>
          <w:color w:val="616161"/>
          <w:sz w:val="21"/>
          <w:szCs w:val="21"/>
        </w:rPr>
        <w:t xml:space="preserve">S27 </w:t>
      </w:r>
      <w:r w:rsidR="005846D8">
        <w:rPr>
          <w:rFonts w:ascii="Arial" w:hAnsi="Arial" w:cs="Arial"/>
          <w:color w:val="616161"/>
          <w:sz w:val="21"/>
          <w:szCs w:val="21"/>
        </w:rPr>
        <w:t>真实情况，</w:t>
      </w:r>
      <w:r w:rsidR="005846D8">
        <w:rPr>
          <w:rFonts w:ascii="Arial" w:hAnsi="Arial" w:cs="Arial"/>
          <w:color w:val="616161"/>
          <w:sz w:val="21"/>
          <w:szCs w:val="21"/>
        </w:rPr>
        <w:t xml:space="preserve">Bobby Bones </w:t>
      </w:r>
      <w:r w:rsidR="005846D8">
        <w:rPr>
          <w:rFonts w:ascii="Arial" w:hAnsi="Arial" w:cs="Arial"/>
          <w:color w:val="616161"/>
          <w:sz w:val="21"/>
          <w:szCs w:val="21"/>
        </w:rPr>
        <w:t>夺冠</w:t>
      </w:r>
      <w:r w:rsidR="005846D8">
        <w:rPr>
          <w:rFonts w:ascii="Arial" w:hAnsi="Arial" w:cs="Arial"/>
          <w:color w:val="616161"/>
          <w:sz w:val="21"/>
          <w:szCs w:val="21"/>
        </w:rPr>
        <w:t xml:space="preserve"> (#1)</w:t>
      </w:r>
      <w:r w:rsidR="005846D8">
        <w:rPr>
          <w:rFonts w:ascii="Arial" w:hAnsi="Arial" w:cs="Arial"/>
          <w:color w:val="616161"/>
          <w:sz w:val="21"/>
          <w:szCs w:val="21"/>
        </w:rPr>
        <w:t>。</w:t>
      </w:r>
    </w:p>
    <w:p w:rsidR="005846D8" w:rsidRDefault="005846D8" w:rsidP="005846D8">
      <w:pPr>
        <w:pStyle w:val="pinline"/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Arial" w:hAnsi="Arial" w:cs="Arial"/>
          <w:color w:val="616161"/>
          <w:sz w:val="21"/>
          <w:szCs w:val="21"/>
        </w:rPr>
      </w:pPr>
      <w:r>
        <w:rPr>
          <w:rStyle w:val="af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Ranking System</w:t>
      </w:r>
      <w:r>
        <w:rPr>
          <w:rFonts w:ascii="Arial" w:hAnsi="Arial" w:cs="Arial"/>
          <w:color w:val="616161"/>
          <w:sz w:val="21"/>
          <w:szCs w:val="21"/>
        </w:rPr>
        <w:t>：</w:t>
      </w:r>
      <w:r>
        <w:rPr>
          <w:rFonts w:ascii="Arial" w:hAnsi="Arial" w:cs="Arial"/>
          <w:color w:val="616161"/>
          <w:sz w:val="21"/>
          <w:szCs w:val="21"/>
        </w:rPr>
        <w:t xml:space="preserve">S1-2 </w:t>
      </w:r>
      <w:r>
        <w:rPr>
          <w:rFonts w:ascii="Arial" w:hAnsi="Arial" w:cs="Arial"/>
          <w:color w:val="616161"/>
          <w:sz w:val="21"/>
          <w:szCs w:val="21"/>
        </w:rPr>
        <w:t>传统赛制，</w:t>
      </w:r>
      <w:r>
        <w:rPr>
          <w:rFonts w:ascii="Arial" w:hAnsi="Arial" w:cs="Arial"/>
          <w:color w:val="616161"/>
          <w:sz w:val="21"/>
          <w:szCs w:val="21"/>
        </w:rPr>
        <w:t xml:space="preserve">Bobby </w:t>
      </w:r>
      <w:r>
        <w:rPr>
          <w:rFonts w:ascii="Arial" w:hAnsi="Arial" w:cs="Arial"/>
          <w:color w:val="616161"/>
          <w:sz w:val="21"/>
          <w:szCs w:val="21"/>
        </w:rPr>
        <w:t>得分虽低但因人气极高，预估排名</w:t>
      </w:r>
      <w:r>
        <w:rPr>
          <w:rFonts w:ascii="Arial" w:hAnsi="Arial" w:cs="Arial"/>
          <w:color w:val="616161"/>
          <w:sz w:val="21"/>
          <w:szCs w:val="21"/>
        </w:rPr>
        <w:t xml:space="preserve"> #3 (</w:t>
      </w:r>
      <w:r>
        <w:rPr>
          <w:rFonts w:ascii="Arial" w:hAnsi="Arial" w:cs="Arial"/>
          <w:color w:val="616161"/>
          <w:sz w:val="21"/>
          <w:szCs w:val="21"/>
        </w:rPr>
        <w:t>高于</w:t>
      </w:r>
      <w:r>
        <w:rPr>
          <w:rFonts w:ascii="Arial" w:hAnsi="Arial" w:cs="Arial"/>
          <w:color w:val="616161"/>
          <w:sz w:val="21"/>
          <w:szCs w:val="21"/>
        </w:rPr>
        <w:t xml:space="preserve"> Hybrid)</w:t>
      </w:r>
      <w:r>
        <w:rPr>
          <w:rFonts w:ascii="Arial" w:hAnsi="Arial" w:cs="Arial"/>
          <w:color w:val="616161"/>
          <w:sz w:val="21"/>
          <w:szCs w:val="21"/>
        </w:rPr>
        <w:t>。</w:t>
      </w:r>
    </w:p>
    <w:p w:rsidR="005846D8" w:rsidRDefault="005846D8" w:rsidP="005846D8">
      <w:pPr>
        <w:pStyle w:val="pinline"/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Arial" w:hAnsi="Arial" w:cs="Arial"/>
          <w:color w:val="616161"/>
          <w:sz w:val="21"/>
          <w:szCs w:val="21"/>
        </w:rPr>
      </w:pPr>
      <w:r>
        <w:rPr>
          <w:rStyle w:val="af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Hybrid System</w:t>
      </w:r>
      <w:r>
        <w:rPr>
          <w:rFonts w:ascii="Arial" w:hAnsi="Arial" w:cs="Arial"/>
          <w:color w:val="616161"/>
          <w:sz w:val="21"/>
          <w:szCs w:val="21"/>
        </w:rPr>
        <w:t>：</w:t>
      </w:r>
      <w:r>
        <w:rPr>
          <w:rFonts w:ascii="Arial" w:hAnsi="Arial" w:cs="Arial"/>
          <w:color w:val="616161"/>
          <w:sz w:val="21"/>
          <w:szCs w:val="21"/>
        </w:rPr>
        <w:t xml:space="preserve">S28+ </w:t>
      </w:r>
      <w:r>
        <w:rPr>
          <w:rFonts w:ascii="Arial" w:hAnsi="Arial" w:cs="Arial"/>
          <w:color w:val="616161"/>
          <w:sz w:val="21"/>
          <w:szCs w:val="21"/>
        </w:rPr>
        <w:t>引入评委拯救，虽然有一定修正但仍不够，预估排名</w:t>
      </w:r>
      <w:r>
        <w:rPr>
          <w:rFonts w:ascii="Arial" w:hAnsi="Arial" w:cs="Arial"/>
          <w:color w:val="616161"/>
          <w:sz w:val="21"/>
          <w:szCs w:val="21"/>
        </w:rPr>
        <w:t xml:space="preserve"> #2</w:t>
      </w:r>
      <w:r>
        <w:rPr>
          <w:rFonts w:ascii="Arial" w:hAnsi="Arial" w:cs="Arial"/>
          <w:color w:val="616161"/>
          <w:sz w:val="21"/>
          <w:szCs w:val="21"/>
        </w:rPr>
        <w:t>。</w:t>
      </w:r>
      <w:r>
        <w:rPr>
          <w:rFonts w:ascii="Arial" w:hAnsi="Arial" w:cs="Arial"/>
          <w:color w:val="616161"/>
          <w:sz w:val="21"/>
          <w:szCs w:val="21"/>
        </w:rPr>
        <w:t> 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(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注：根据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 xml:space="preserve"> Report 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争议率数据，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 xml:space="preserve">Hybrid 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争议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 xml:space="preserve"> 7.3% &lt; Ranking 15.2%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，故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 xml:space="preserve"> Hybrid 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排名应比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 xml:space="preserve"> Ranking 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更合理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/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更低，但图表中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 xml:space="preserve"> Ranking 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具体排位受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“10+1”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规则影响可能波动，此处展示大致趋势</w:t>
      </w:r>
      <w:r>
        <w:rPr>
          <w:rStyle w:val="af0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)</w:t>
      </w:r>
    </w:p>
    <w:p w:rsidR="005846D8" w:rsidRDefault="005846D8" w:rsidP="005846D8">
      <w:pPr>
        <w:pStyle w:val="pinline"/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before="0" w:beforeAutospacing="0" w:after="0" w:afterAutospacing="0"/>
        <w:rPr>
          <w:rFonts w:ascii="Arial" w:hAnsi="Arial" w:cs="Arial"/>
          <w:color w:val="616161"/>
          <w:sz w:val="21"/>
          <w:szCs w:val="21"/>
        </w:rPr>
      </w:pPr>
      <w:r>
        <w:rPr>
          <w:rStyle w:val="af"/>
          <w:rFonts w:ascii="Arial" w:hAnsi="Arial" w:cs="Arial"/>
          <w:color w:val="616161"/>
          <w:sz w:val="21"/>
          <w:szCs w:val="21"/>
          <w:bdr w:val="single" w:sz="2" w:space="0" w:color="C0C1C6" w:frame="1"/>
        </w:rPr>
        <w:t>PADW System (Ours)</w:t>
      </w:r>
      <w:r>
        <w:rPr>
          <w:rFonts w:ascii="Arial" w:hAnsi="Arial" w:cs="Arial"/>
          <w:color w:val="616161"/>
          <w:sz w:val="21"/>
          <w:szCs w:val="21"/>
        </w:rPr>
        <w:t>：我们的方案，成功将</w:t>
      </w:r>
      <w:r>
        <w:rPr>
          <w:rFonts w:ascii="Arial" w:hAnsi="Arial" w:cs="Arial"/>
          <w:color w:val="616161"/>
          <w:sz w:val="21"/>
          <w:szCs w:val="21"/>
        </w:rPr>
        <w:t xml:space="preserve"> Bobby </w:t>
      </w:r>
      <w:r>
        <w:rPr>
          <w:rFonts w:ascii="Arial" w:hAnsi="Arial" w:cs="Arial"/>
          <w:color w:val="616161"/>
          <w:sz w:val="21"/>
          <w:szCs w:val="21"/>
        </w:rPr>
        <w:t>修正至</w:t>
      </w:r>
      <w:r>
        <w:rPr>
          <w:rFonts w:ascii="Arial" w:hAnsi="Arial" w:cs="Arial"/>
          <w:color w:val="616161"/>
          <w:sz w:val="21"/>
          <w:szCs w:val="21"/>
        </w:rPr>
        <w:t xml:space="preserve"> #4</w:t>
      </w:r>
      <w:r>
        <w:rPr>
          <w:rFonts w:ascii="Arial" w:hAnsi="Arial" w:cs="Arial"/>
          <w:color w:val="616161"/>
          <w:sz w:val="21"/>
          <w:szCs w:val="21"/>
        </w:rPr>
        <w:t>，体现了</w:t>
      </w:r>
      <w:r>
        <w:rPr>
          <w:rFonts w:ascii="Arial" w:hAnsi="Arial" w:cs="Arial"/>
          <w:color w:val="616161"/>
          <w:sz w:val="21"/>
          <w:szCs w:val="21"/>
        </w:rPr>
        <w:t>“</w:t>
      </w:r>
      <w:r>
        <w:rPr>
          <w:rFonts w:ascii="Arial" w:hAnsi="Arial" w:cs="Arial"/>
          <w:color w:val="616161"/>
          <w:sz w:val="21"/>
          <w:szCs w:val="21"/>
        </w:rPr>
        <w:t>公平与人气的平衡</w:t>
      </w:r>
      <w:r>
        <w:rPr>
          <w:rFonts w:ascii="Arial" w:hAnsi="Arial" w:cs="Arial"/>
          <w:color w:val="616161"/>
          <w:sz w:val="21"/>
          <w:szCs w:val="21"/>
        </w:rPr>
        <w:t>”</w:t>
      </w:r>
      <w:r>
        <w:rPr>
          <w:rFonts w:ascii="Arial" w:hAnsi="Arial" w:cs="Arial"/>
          <w:color w:val="616161"/>
          <w:sz w:val="21"/>
          <w:szCs w:val="21"/>
        </w:rPr>
        <w:t>。</w:t>
      </w:r>
    </w:p>
    <w:p w:rsidR="0070316A" w:rsidRPr="0070316A" w:rsidRDefault="0070316A" w:rsidP="0070316A">
      <w:pPr>
        <w:widowControl/>
        <w:numPr>
          <w:ilvl w:val="2"/>
          <w:numId w:val="6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</w:p>
    <w:p w:rsidR="0070316A" w:rsidRPr="0070316A" w:rsidRDefault="0070316A" w:rsidP="0070316A">
      <w:pPr>
        <w:widowControl/>
        <w:numPr>
          <w:ilvl w:val="1"/>
          <w:numId w:val="6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高亮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：用箭头标注出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PADW 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修正了具体的哪次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“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不合理晋级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”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。</w:t>
      </w:r>
    </w:p>
    <w:p w:rsidR="0070316A" w:rsidRPr="0070316A" w:rsidRDefault="0070316A" w:rsidP="0070316A">
      <w:pPr>
        <w:widowControl/>
        <w:numPr>
          <w:ilvl w:val="0"/>
          <w:numId w:val="6"/>
        </w:numPr>
        <w:spacing w:after="100" w:afterAutospacing="1" w:line="240" w:lineRule="auto"/>
        <w:rPr>
          <w:rFonts w:ascii="Google Sans Text" w:eastAsia="宋体" w:hAnsi="Google Sans Text" w:cs="宋体"/>
          <w:kern w:val="0"/>
          <w:sz w:val="24"/>
          <w14:ligatures w14:val="none"/>
        </w:rPr>
      </w:pP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图题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>：</w:t>
      </w:r>
      <w:r w:rsidRPr="0070316A">
        <w:rPr>
          <w:rFonts w:ascii="Google Sans Text" w:eastAsia="宋体" w:hAnsi="Google Sans Text" w:cs="宋体"/>
          <w:b/>
          <w:bCs/>
          <w:kern w:val="0"/>
          <w:sz w:val="24"/>
          <w14:ligatures w14:val="none"/>
        </w:rPr>
        <w:t>Figure 6. Case Study: Correcting the "Popularity Bias".</w:t>
      </w:r>
      <w:r w:rsidRPr="0070316A">
        <w:rPr>
          <w:rFonts w:ascii="Google Sans Text" w:eastAsia="宋体" w:hAnsi="Google Sans Text" w:cs="宋体"/>
          <w:kern w:val="0"/>
          <w:sz w:val="24"/>
          <w14:ligatures w14:val="none"/>
        </w:rPr>
        <w:t xml:space="preserve"> Under PADW, the controversial winner (Bobby Bones) would have ranked 4th, reflecting a fairer outcome.</w:t>
      </w:r>
    </w:p>
    <w:p w:rsidR="00C940A8" w:rsidRPr="0070316A" w:rsidRDefault="00C940A8"/>
    <w:sectPr w:rsidR="00C940A8" w:rsidRPr="007031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 Text">
    <w:altName w:val="Calibri"/>
    <w:panose1 w:val="020B0604020202020204"/>
    <w:charset w:val="00"/>
    <w:family w:val="auto"/>
    <w:pitch w:val="default"/>
  </w:font>
  <w:font w:name="Google San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041D"/>
    <w:multiLevelType w:val="multilevel"/>
    <w:tmpl w:val="192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D3A71"/>
    <w:multiLevelType w:val="multilevel"/>
    <w:tmpl w:val="78D8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8E72A9"/>
    <w:multiLevelType w:val="multilevel"/>
    <w:tmpl w:val="4106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00297"/>
    <w:multiLevelType w:val="multilevel"/>
    <w:tmpl w:val="11D6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13DE7"/>
    <w:multiLevelType w:val="multilevel"/>
    <w:tmpl w:val="EF60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052A0"/>
    <w:multiLevelType w:val="multilevel"/>
    <w:tmpl w:val="0E38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D288A"/>
    <w:multiLevelType w:val="multilevel"/>
    <w:tmpl w:val="F412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536073">
    <w:abstractNumId w:val="2"/>
  </w:num>
  <w:num w:numId="2" w16cid:durableId="548952315">
    <w:abstractNumId w:val="3"/>
  </w:num>
  <w:num w:numId="3" w16cid:durableId="2072464766">
    <w:abstractNumId w:val="5"/>
  </w:num>
  <w:num w:numId="4" w16cid:durableId="184943964">
    <w:abstractNumId w:val="0"/>
  </w:num>
  <w:num w:numId="5" w16cid:durableId="1634170956">
    <w:abstractNumId w:val="4"/>
  </w:num>
  <w:num w:numId="6" w16cid:durableId="703749401">
    <w:abstractNumId w:val="6"/>
  </w:num>
  <w:num w:numId="7" w16cid:durableId="1354725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6A"/>
    <w:rsid w:val="000A72D9"/>
    <w:rsid w:val="00165FDE"/>
    <w:rsid w:val="005846D8"/>
    <w:rsid w:val="0070316A"/>
    <w:rsid w:val="00C93270"/>
    <w:rsid w:val="00C940A8"/>
    <w:rsid w:val="00D01F0F"/>
    <w:rsid w:val="00E8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DC33D"/>
  <w15:chartTrackingRefBased/>
  <w15:docId w15:val="{B9947C0D-320A-E348-AFCD-97E97FDD5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31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031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1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1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1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1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1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1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31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3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03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31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31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31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31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31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31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31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3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1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31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3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31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31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31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3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31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316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0316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70316A"/>
    <w:rPr>
      <w:rFonts w:ascii="宋体" w:eastAsia="宋体" w:hAnsi="宋体" w:cs="宋体"/>
      <w:sz w:val="24"/>
      <w:szCs w:val="24"/>
    </w:rPr>
  </w:style>
  <w:style w:type="character" w:customStyle="1" w:styleId="math-inline">
    <w:name w:val="math-inline"/>
    <w:basedOn w:val="a0"/>
    <w:rsid w:val="0070316A"/>
  </w:style>
  <w:style w:type="paragraph" w:customStyle="1" w:styleId="pinline">
    <w:name w:val="[&amp;&gt;p]:inline"/>
    <w:basedOn w:val="a"/>
    <w:rsid w:val="005846D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5846D8"/>
    <w:rPr>
      <w:b/>
      <w:bCs/>
    </w:rPr>
  </w:style>
  <w:style w:type="character" w:styleId="af0">
    <w:name w:val="Emphasis"/>
    <w:basedOn w:val="a0"/>
    <w:uiPriority w:val="20"/>
    <w:qFormat/>
    <w:rsid w:val="005846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hokawing</dc:creator>
  <cp:keywords/>
  <dc:description/>
  <cp:lastModifiedBy>hokawing</cp:lastModifiedBy>
  <cp:revision>2</cp:revision>
  <dcterms:created xsi:type="dcterms:W3CDTF">2026-02-01T07:00:00Z</dcterms:created>
  <dcterms:modified xsi:type="dcterms:W3CDTF">2026-02-01T07:39:00Z</dcterms:modified>
</cp:coreProperties>
</file>