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E09" w:rsidRPr="000348B6" w:rsidRDefault="000348B6">
      <w:pPr>
        <w:rPr>
          <w:b/>
          <w:bCs/>
          <w:color w:val="2E74B5" w:themeColor="accent1" w:themeShade="BF"/>
          <w:sz w:val="28"/>
          <w:szCs w:val="28"/>
        </w:rPr>
      </w:pPr>
      <w:bookmarkStart w:id="0" w:name="_GoBack"/>
      <w:bookmarkEnd w:id="0"/>
      <w:r w:rsidRPr="000348B6">
        <w:rPr>
          <w:b/>
          <w:bCs/>
          <w:color w:val="2E74B5" w:themeColor="accent1" w:themeShade="BF"/>
          <w:sz w:val="28"/>
          <w:szCs w:val="28"/>
        </w:rPr>
        <w:t xml:space="preserve">Nom : MECHEROUH </w:t>
      </w:r>
    </w:p>
    <w:p w:rsidR="000348B6" w:rsidRPr="000348B6" w:rsidRDefault="000348B6">
      <w:pPr>
        <w:rPr>
          <w:b/>
          <w:bCs/>
          <w:color w:val="2E74B5" w:themeColor="accent1" w:themeShade="BF"/>
          <w:sz w:val="28"/>
          <w:szCs w:val="28"/>
        </w:rPr>
      </w:pPr>
      <w:r w:rsidRPr="000348B6">
        <w:rPr>
          <w:b/>
          <w:bCs/>
          <w:color w:val="2E74B5" w:themeColor="accent1" w:themeShade="BF"/>
          <w:sz w:val="28"/>
          <w:szCs w:val="28"/>
        </w:rPr>
        <w:t>Prénom : KAWTHER</w:t>
      </w:r>
    </w:p>
    <w:p w:rsidR="000348B6" w:rsidRPr="000348B6" w:rsidRDefault="000348B6">
      <w:pPr>
        <w:rPr>
          <w:b/>
          <w:bCs/>
          <w:color w:val="2E74B5" w:themeColor="accent1" w:themeShade="BF"/>
          <w:sz w:val="28"/>
          <w:szCs w:val="28"/>
        </w:rPr>
      </w:pPr>
      <w:r w:rsidRPr="000348B6">
        <w:rPr>
          <w:b/>
          <w:bCs/>
          <w:color w:val="2E74B5" w:themeColor="accent1" w:themeShade="BF"/>
          <w:sz w:val="28"/>
          <w:szCs w:val="28"/>
        </w:rPr>
        <w:t xml:space="preserve">GFA </w:t>
      </w:r>
    </w:p>
    <w:p w:rsidR="000348B6" w:rsidRPr="000348B6" w:rsidRDefault="000348B6">
      <w:pPr>
        <w:rPr>
          <w:b/>
          <w:bCs/>
          <w:color w:val="000000" w:themeColor="text1"/>
          <w:sz w:val="28"/>
          <w:szCs w:val="28"/>
          <w:u w:val="single"/>
        </w:rPr>
      </w:pPr>
      <w:r w:rsidRPr="000348B6">
        <w:rPr>
          <w:b/>
          <w:bCs/>
          <w:color w:val="2E74B5" w:themeColor="accent1" w:themeShade="BF"/>
          <w:sz w:val="28"/>
          <w:szCs w:val="28"/>
        </w:rPr>
        <w:t xml:space="preserve">Groupe : 02 </w:t>
      </w:r>
    </w:p>
    <w:p w:rsidR="000348B6" w:rsidRDefault="000348B6" w:rsidP="000348B6">
      <w:pPr>
        <w:rPr>
          <w:b/>
          <w:bCs/>
          <w:color w:val="000000" w:themeColor="text1"/>
          <w:sz w:val="28"/>
          <w:szCs w:val="28"/>
          <w:u w:val="single"/>
        </w:rPr>
      </w:pPr>
      <w:r w:rsidRPr="000348B6">
        <w:rPr>
          <w:b/>
          <w:bCs/>
          <w:color w:val="000000" w:themeColor="text1"/>
          <w:sz w:val="28"/>
          <w:szCs w:val="28"/>
        </w:rPr>
        <w:t xml:space="preserve">                                                         </w:t>
      </w:r>
      <w:r w:rsidRPr="000348B6">
        <w:rPr>
          <w:b/>
          <w:bCs/>
          <w:color w:val="000000" w:themeColor="text1"/>
          <w:sz w:val="28"/>
          <w:szCs w:val="28"/>
          <w:u w:val="single"/>
        </w:rPr>
        <w:t xml:space="preserve">Activité 03 </w:t>
      </w:r>
    </w:p>
    <w:p w:rsidR="000348B6" w:rsidRPr="009E45E0" w:rsidRDefault="000348B6" w:rsidP="009E45E0">
      <w:pPr>
        <w:pStyle w:val="Paragraphedeliste"/>
        <w:numPr>
          <w:ilvl w:val="0"/>
          <w:numId w:val="4"/>
        </w:numPr>
        <w:rPr>
          <w:color w:val="000000" w:themeColor="text1"/>
          <w:sz w:val="28"/>
          <w:szCs w:val="28"/>
          <w:u w:val="single"/>
        </w:rPr>
      </w:pPr>
      <w:r w:rsidRPr="009E45E0">
        <w:rPr>
          <w:color w:val="2E74B5" w:themeColor="accent1" w:themeShade="BF"/>
          <w:sz w:val="28"/>
          <w:szCs w:val="28"/>
          <w:u w:val="single"/>
        </w:rPr>
        <w:t xml:space="preserve">Introduction : </w:t>
      </w:r>
    </w:p>
    <w:p w:rsidR="00E5069B" w:rsidRPr="00AE7D22" w:rsidRDefault="00E5069B" w:rsidP="000348B6">
      <w:r w:rsidRPr="00AE7D22">
        <w:t xml:space="preserve">L’œsophage est un organe tubulaire musculo-membraneux, revêtu d’un épithélium malpighien, sa hauteur est d’environ 25 cm. </w:t>
      </w:r>
    </w:p>
    <w:p w:rsidR="00E5069B" w:rsidRPr="00AE7D22" w:rsidRDefault="00E5069B" w:rsidP="000348B6">
      <w:r w:rsidRPr="00AE7D22">
        <w:t>Il comporte :</w:t>
      </w:r>
    </w:p>
    <w:p w:rsidR="00E5069B" w:rsidRPr="00AE7D22" w:rsidRDefault="00E5069B" w:rsidP="000348B6">
      <w:r w:rsidRPr="00AE7D22">
        <w:t xml:space="preserve">. SS : constitué de fibres musculaires striées </w:t>
      </w:r>
    </w:p>
    <w:p w:rsidR="00E5069B" w:rsidRPr="00AE7D22" w:rsidRDefault="00E5069B" w:rsidP="000348B6">
      <w:r w:rsidRPr="00AE7D22">
        <w:t>. Corps : deux couches musculaires circulaires interne et longitudinale</w:t>
      </w:r>
      <w:r w:rsidR="00BA4F8E">
        <w:t xml:space="preserve"> externe</w:t>
      </w:r>
    </w:p>
    <w:p w:rsidR="00E5069B" w:rsidRPr="00AE7D22" w:rsidRDefault="00E5069B" w:rsidP="000348B6">
      <w:r w:rsidRPr="00AE7D22">
        <w:t xml:space="preserve">Fibres musculaires striées dans le tiers proximal et fibres musculaires lisses.  Sa structure musculaire, son innervation extrinsèque (pneumogastrique) et intrinsèque (Plexus nerveux autonome) permettent la propulsion des aliments du pharynx vers l’estomac. </w:t>
      </w:r>
    </w:p>
    <w:p w:rsidR="000348B6" w:rsidRPr="00AE7D22" w:rsidRDefault="00E5069B" w:rsidP="000348B6">
      <w:r w:rsidRPr="00AE7D22">
        <w:t xml:space="preserve">Il constitue l’élément principal de la barrière anti reflux, s’opposant au reflux gastrique </w:t>
      </w:r>
    </w:p>
    <w:p w:rsidR="00E5069B" w:rsidRPr="00AE7D22" w:rsidRDefault="00E5069B" w:rsidP="00E5069B">
      <w:r w:rsidRPr="00AE7D22">
        <w:t>A l’état de repos, il est fermé à ses deux extrémités grâce à la contraction tonique de ses sphincters (protection des voies aériennes supérieurs et du bas œsophage d’un reflux) Au moment de la déglutition, une onde péristaltique parcours l’œsophage de haut en bas à la vi</w:t>
      </w:r>
      <w:r w:rsidR="007665C7">
        <w:t xml:space="preserve">tesse de 3 à 4 cm/s.  Le control </w:t>
      </w:r>
      <w:r w:rsidRPr="00AE7D22">
        <w:t xml:space="preserve">de la motricité œsophagienne fait intervenir de façon cordonnée les muscles striés et les muscles lisses. </w:t>
      </w:r>
    </w:p>
    <w:p w:rsidR="007665C7" w:rsidRPr="00AE7D22" w:rsidRDefault="00E5069B" w:rsidP="00BA4F8E">
      <w:r w:rsidRPr="00AE7D22">
        <w:t xml:space="preserve">En cas de troubles </w:t>
      </w:r>
      <w:r w:rsidR="00AE7D22" w:rsidRPr="00AE7D22">
        <w:t>œsophagi</w:t>
      </w:r>
      <w:r w:rsidR="007665C7">
        <w:t>ques comme L’achalasie</w:t>
      </w:r>
      <w:r w:rsidR="00AE7D22">
        <w:t xml:space="preserve"> </w:t>
      </w:r>
      <w:r w:rsidR="007665C7">
        <w:t xml:space="preserve">par absence de péristaltisme </w:t>
      </w:r>
      <w:r w:rsidR="007665C7" w:rsidRPr="00AE7D22">
        <w:t>œsophag</w:t>
      </w:r>
      <w:r w:rsidR="007665C7">
        <w:t>ien (absence de relaxation ou bien relaxation incomplète).</w:t>
      </w:r>
    </w:p>
    <w:p w:rsidR="003E66A3" w:rsidRPr="00BA4F8E" w:rsidRDefault="003E66A3" w:rsidP="009E45E0">
      <w:pPr>
        <w:pStyle w:val="Titre2"/>
        <w:numPr>
          <w:ilvl w:val="0"/>
          <w:numId w:val="2"/>
        </w:numPr>
        <w:rPr>
          <w:b w:val="0"/>
          <w:bCs w:val="0"/>
          <w:color w:val="2E74B5" w:themeColor="accent1" w:themeShade="BF"/>
          <w:sz w:val="28"/>
          <w:szCs w:val="28"/>
          <w:u w:val="single"/>
        </w:rPr>
      </w:pPr>
      <w:r w:rsidRPr="00BA4F8E">
        <w:rPr>
          <w:b w:val="0"/>
          <w:bCs w:val="0"/>
          <w:color w:val="2E74B5" w:themeColor="accent1" w:themeShade="BF"/>
          <w:sz w:val="28"/>
          <w:szCs w:val="28"/>
          <w:u w:val="single"/>
        </w:rPr>
        <w:t>Objectif :</w:t>
      </w:r>
    </w:p>
    <w:p w:rsidR="003E66A3" w:rsidRDefault="003E66A3" w:rsidP="003E66A3">
      <w:r>
        <w:t>Ce travail pratique a pour objectif d’interpréter les enregistrements manométriques œsophagiens obtenus par la man</w:t>
      </w:r>
      <w:r w:rsidR="00BA4F8E">
        <w:t xml:space="preserve">ométrie haute résolution (MHR) </w:t>
      </w:r>
      <w:r>
        <w:t>afin d’évaluer la motricité œsophagienne normale et pathologique. Il permet à l’étudiant de comprendre le fonctionnement des sphincters œsophagiens, d’analyser un tracé normal et un tracé path</w:t>
      </w:r>
      <w:r w:rsidR="00BA4F8E">
        <w:t xml:space="preserve">ologique (achalasie de type I) </w:t>
      </w:r>
      <w:r>
        <w:t>de calculer la pression résiduelle intégrée (PRI) et de relier les anomalies manométriques aux symptômes cliniques comme la dysphagie.</w:t>
      </w:r>
    </w:p>
    <w:p w:rsidR="00682F05" w:rsidRDefault="00682F05" w:rsidP="003E66A3"/>
    <w:p w:rsidR="00682F05" w:rsidRDefault="00682F05" w:rsidP="003E66A3"/>
    <w:p w:rsidR="00682F05" w:rsidRDefault="00682F05" w:rsidP="003E66A3"/>
    <w:p w:rsidR="00682F05" w:rsidRDefault="00682F05" w:rsidP="003E66A3"/>
    <w:p w:rsidR="00BA4F8E" w:rsidRDefault="00BA4F8E" w:rsidP="00BA4F8E"/>
    <w:p w:rsidR="00BA4F8E" w:rsidRDefault="00BA4F8E" w:rsidP="009E45E0">
      <w:pPr>
        <w:pStyle w:val="Paragraphedeliste"/>
        <w:numPr>
          <w:ilvl w:val="0"/>
          <w:numId w:val="3"/>
        </w:numPr>
        <w:rPr>
          <w:color w:val="2E74B5" w:themeColor="accent1" w:themeShade="BF"/>
          <w:sz w:val="28"/>
          <w:szCs w:val="28"/>
          <w:u w:val="single"/>
        </w:rPr>
      </w:pPr>
      <w:r w:rsidRPr="009E45E0">
        <w:rPr>
          <w:color w:val="2E74B5" w:themeColor="accent1" w:themeShade="BF"/>
          <w:sz w:val="28"/>
          <w:szCs w:val="28"/>
          <w:u w:val="single"/>
        </w:rPr>
        <w:lastRenderedPageBreak/>
        <w:t>Méthodologie </w:t>
      </w:r>
      <w:r w:rsidR="009E45E0" w:rsidRPr="009E45E0">
        <w:rPr>
          <w:color w:val="2E74B5" w:themeColor="accent1" w:themeShade="BF"/>
          <w:sz w:val="28"/>
          <w:szCs w:val="28"/>
          <w:u w:val="single"/>
        </w:rPr>
        <w:t xml:space="preserve">et discussion : </w:t>
      </w:r>
    </w:p>
    <w:p w:rsidR="00E209AD" w:rsidRPr="00E209AD" w:rsidRDefault="00E209AD" w:rsidP="00E209AD">
      <w:pPr>
        <w:pStyle w:val="Paragraphedeliste"/>
        <w:rPr>
          <w:b/>
          <w:bCs/>
          <w:color w:val="2E74B5" w:themeColor="accent1" w:themeShade="BF"/>
          <w:sz w:val="28"/>
          <w:szCs w:val="28"/>
          <w:u w:val="single"/>
        </w:rPr>
      </w:pPr>
    </w:p>
    <w:p w:rsidR="00E209AD" w:rsidRPr="00E209AD" w:rsidRDefault="00E209AD" w:rsidP="00E209AD">
      <w:pPr>
        <w:rPr>
          <w:b/>
          <w:bCs/>
          <w:color w:val="2E74B5" w:themeColor="accent1" w:themeShade="BF"/>
          <w:sz w:val="28"/>
          <w:szCs w:val="28"/>
          <w:u w:val="single"/>
        </w:rPr>
      </w:pPr>
      <w:r w:rsidRPr="00E209AD">
        <w:rPr>
          <w:b/>
          <w:bCs/>
          <w:color w:val="2E74B5" w:themeColor="accent1" w:themeShade="BF"/>
          <w:sz w:val="28"/>
          <w:szCs w:val="28"/>
          <w:u w:val="single"/>
        </w:rPr>
        <w:t xml:space="preserve">Figure 01. MHR d’un sujet normal : </w:t>
      </w:r>
    </w:p>
    <w:p w:rsidR="00E209AD" w:rsidRPr="00E209AD" w:rsidRDefault="00E209AD" w:rsidP="00E209AD">
      <w:pPr>
        <w:rPr>
          <w:color w:val="2E74B5" w:themeColor="accent1" w:themeShade="BF"/>
          <w:sz w:val="28"/>
          <w:szCs w:val="28"/>
          <w:u w:val="single"/>
        </w:rPr>
      </w:pPr>
    </w:p>
    <w:p w:rsidR="00BA4F8E" w:rsidRPr="00BA4F8E" w:rsidRDefault="00BA4F8E" w:rsidP="00BA4F8E">
      <w:pPr>
        <w:rPr>
          <w:color w:val="2E74B5" w:themeColor="accent1" w:themeShade="BF"/>
          <w:sz w:val="28"/>
          <w:szCs w:val="28"/>
          <w:u w:val="single"/>
        </w:rPr>
      </w:pPr>
      <w:r w:rsidRPr="00BA4F8E">
        <w:rPr>
          <w:color w:val="000000" w:themeColor="text1"/>
          <w:sz w:val="28"/>
          <w:szCs w:val="28"/>
          <w:u w:val="single"/>
        </w:rPr>
        <w:t>1.Id</w:t>
      </w:r>
      <w:r w:rsidRPr="00BA4F8E">
        <w:rPr>
          <w:sz w:val="28"/>
          <w:szCs w:val="28"/>
          <w:u w:val="single"/>
        </w:rPr>
        <w:t>entification des zones fonctionnelles sur le tracé MHR</w:t>
      </w:r>
      <w:r>
        <w:rPr>
          <w:sz w:val="28"/>
          <w:szCs w:val="28"/>
          <w:u w:val="single"/>
        </w:rPr>
        <w:t xml:space="preserve"> : </w:t>
      </w:r>
    </w:p>
    <w:p w:rsidR="00BA4F8E" w:rsidRPr="00BA4F8E" w:rsidRDefault="00BA4F8E" w:rsidP="00BA4F8E">
      <w:pPr>
        <w:rPr>
          <w:color w:val="2E74B5" w:themeColor="accent1" w:themeShade="BF"/>
          <w:sz w:val="28"/>
          <w:szCs w:val="28"/>
          <w:u w:val="single"/>
        </w:rPr>
      </w:pPr>
      <w:r>
        <w:t xml:space="preserve">Sur le tracé de manométrie haute résolution  on distingue </w:t>
      </w:r>
      <w:r w:rsidR="003E66A3">
        <w:t>trois zones principales :</w:t>
      </w:r>
      <w:r w:rsidR="003E66A3">
        <w:br/>
        <w:t>• Le sphincter supérieur de l’œsophage (UES) : bande de haute pression située en haut du tracé.</w:t>
      </w:r>
      <w:r w:rsidR="003E66A3">
        <w:br/>
        <w:t>• Le corps œsophagien : zone intermédiaire où l’on observe des ondes péristaltiques desce</w:t>
      </w:r>
      <w:r>
        <w:t>ndantes</w:t>
      </w:r>
    </w:p>
    <w:p w:rsidR="003E66A3" w:rsidRDefault="003E66A3" w:rsidP="00BA4F8E">
      <w:r>
        <w:t>• Le sphincter inférieur de l’œsophage (SIO) : bande de haute pression horizontale à la partie inférieure du tracé, qui se relâche normalement lors de la déglutition.</w:t>
      </w:r>
    </w:p>
    <w:p w:rsidR="003E66A3" w:rsidRPr="00BA4F8E" w:rsidRDefault="00BA4F8E" w:rsidP="003E66A3">
      <w:pPr>
        <w:pStyle w:val="Titre2"/>
        <w:rPr>
          <w:b w:val="0"/>
          <w:bCs w:val="0"/>
          <w:sz w:val="28"/>
          <w:szCs w:val="28"/>
          <w:u w:val="single"/>
        </w:rPr>
      </w:pPr>
      <w:r w:rsidRPr="00BA4F8E">
        <w:rPr>
          <w:b w:val="0"/>
          <w:bCs w:val="0"/>
          <w:sz w:val="28"/>
          <w:szCs w:val="28"/>
          <w:u w:val="single"/>
        </w:rPr>
        <w:t>2.</w:t>
      </w:r>
      <w:r w:rsidR="003E66A3" w:rsidRPr="00BA4F8E">
        <w:rPr>
          <w:b w:val="0"/>
          <w:bCs w:val="0"/>
          <w:sz w:val="28"/>
          <w:szCs w:val="28"/>
          <w:u w:val="single"/>
        </w:rPr>
        <w:t>Comparaison entre un enregistrement normal et une achalasie de type I</w:t>
      </w:r>
      <w:r w:rsidRPr="00BA4F8E">
        <w:rPr>
          <w:b w:val="0"/>
          <w:bCs w:val="0"/>
          <w:sz w:val="28"/>
          <w:szCs w:val="28"/>
          <w:u w:val="single"/>
        </w:rPr>
        <w:t xml:space="preserve"> : </w:t>
      </w:r>
    </w:p>
    <w:p w:rsidR="003E66A3" w:rsidRDefault="003E66A3" w:rsidP="003E66A3">
      <w:r>
        <w:t>• Sujet normal : présence d’un péristaltisme organisé dans le corps œsophagien et d’une relaxation complète du SIO pendant la déglutition. La pression résiduelle intégrée (PRI) se situe dans les valeurs normales (≤ 15 mmHg selon l’appareil).</w:t>
      </w:r>
      <w:r>
        <w:br/>
        <w:t>• Achalasie de type I : absence totale de péristaltisme, relaxation incomplète du SIO (PRI élevée) et absence de pressurisation œsophagienne. Ce profil traduit une absence de conduction motrice efficace dans le corps œsophagien.</w:t>
      </w:r>
    </w:p>
    <w:p w:rsidR="003E66A3" w:rsidRPr="00BA4F8E" w:rsidRDefault="00BA4F8E" w:rsidP="003E66A3">
      <w:pPr>
        <w:pStyle w:val="Titre2"/>
        <w:rPr>
          <w:b w:val="0"/>
          <w:bCs w:val="0"/>
          <w:sz w:val="28"/>
          <w:szCs w:val="28"/>
          <w:u w:val="single"/>
        </w:rPr>
      </w:pPr>
      <w:r>
        <w:rPr>
          <w:b w:val="0"/>
          <w:bCs w:val="0"/>
          <w:sz w:val="28"/>
          <w:szCs w:val="28"/>
          <w:u w:val="single"/>
        </w:rPr>
        <w:t>3</w:t>
      </w:r>
      <w:r w:rsidR="003E66A3" w:rsidRPr="00BA4F8E">
        <w:rPr>
          <w:b w:val="0"/>
          <w:bCs w:val="0"/>
          <w:sz w:val="28"/>
          <w:szCs w:val="28"/>
          <w:u w:val="single"/>
        </w:rPr>
        <w:t>. Rôle du SIO et conséquences d’une relaxation incomplète</w:t>
      </w:r>
      <w:r>
        <w:rPr>
          <w:b w:val="0"/>
          <w:bCs w:val="0"/>
          <w:sz w:val="28"/>
          <w:szCs w:val="28"/>
          <w:u w:val="single"/>
        </w:rPr>
        <w:t> :</w:t>
      </w:r>
    </w:p>
    <w:p w:rsidR="003E66A3" w:rsidRDefault="003E66A3" w:rsidP="003E66A3">
      <w:r>
        <w:t xml:space="preserve">Le sphincter inférieur de l’œsophage (SIO) joue un rôle essentiel en empêchant le reflux gastro-œsophagien tout en se relâchant brièvement pour permettre le passage du bol alimentaire. Lorsqu’il </w:t>
      </w:r>
      <w:r w:rsidR="009E45E0">
        <w:t xml:space="preserve">ne se relâche pas complètement </w:t>
      </w:r>
      <w:r>
        <w:t>il provoque une obstruction f</w:t>
      </w:r>
      <w:r w:rsidR="009E45E0">
        <w:t xml:space="preserve">onctionnelle au passage du bol </w:t>
      </w:r>
      <w:r>
        <w:t xml:space="preserve">responsable de </w:t>
      </w:r>
      <w:r w:rsidR="009E45E0">
        <w:t xml:space="preserve">dysphagie de régurgitations et à long terme </w:t>
      </w:r>
      <w:r>
        <w:t>d’une dilatation de l’œsophage.</w:t>
      </w:r>
    </w:p>
    <w:p w:rsidR="00E209AD" w:rsidRPr="00E209AD" w:rsidRDefault="009E45E0" w:rsidP="00E209AD">
      <w:pPr>
        <w:spacing w:line="278" w:lineRule="auto"/>
        <w:rPr>
          <w:rFonts w:ascii="Times New Roman" w:hAnsi="Times New Roman" w:cs="Times New Roman"/>
          <w:sz w:val="28"/>
          <w:szCs w:val="28"/>
          <w:u w:val="single"/>
        </w:rPr>
      </w:pPr>
      <w:r w:rsidRPr="00E209AD">
        <w:rPr>
          <w:sz w:val="28"/>
          <w:szCs w:val="28"/>
          <w:u w:val="single"/>
        </w:rPr>
        <w:t>4</w:t>
      </w:r>
      <w:r w:rsidR="003E66A3" w:rsidRPr="00E209AD">
        <w:rPr>
          <w:sz w:val="28"/>
          <w:szCs w:val="28"/>
          <w:u w:val="single"/>
        </w:rPr>
        <w:t xml:space="preserve">. </w:t>
      </w:r>
      <w:r w:rsidR="00E209AD" w:rsidRPr="00E209AD">
        <w:rPr>
          <w:rFonts w:ascii="Times New Roman" w:hAnsi="Times New Roman" w:cs="Times New Roman"/>
          <w:sz w:val="28"/>
          <w:szCs w:val="28"/>
          <w:u w:val="single"/>
        </w:rPr>
        <w:t>Fenêtre d’analyse de la PRI:</w:t>
      </w:r>
    </w:p>
    <w:p w:rsidR="00E209AD" w:rsidRPr="00E209AD" w:rsidRDefault="00E209AD" w:rsidP="00E209AD">
      <w:pPr>
        <w:spacing w:line="276" w:lineRule="auto"/>
        <w:rPr>
          <w:rFonts w:ascii="Times New Roman" w:hAnsi="Times New Roman" w:cs="Times New Roman"/>
        </w:rPr>
      </w:pPr>
      <w:r w:rsidRPr="00E209AD">
        <w:rPr>
          <w:rFonts w:ascii="Times New Roman" w:hAnsi="Times New Roman" w:cs="Times New Roman"/>
        </w:rPr>
        <w:t>La PRI se mesure au niveau de SIO pendant la relaxation sur une fenêtre de 4 secondes où la pression devrait être la plus basse.</w:t>
      </w:r>
    </w:p>
    <w:p w:rsidR="00E209AD" w:rsidRPr="00E209AD" w:rsidRDefault="00E209AD" w:rsidP="00E209AD">
      <w:pPr>
        <w:rPr>
          <w:rFonts w:ascii="Times New Roman" w:hAnsi="Times New Roman" w:cs="Times New Roman"/>
        </w:rPr>
      </w:pPr>
      <w:r w:rsidRPr="00E209AD">
        <w:rPr>
          <w:rFonts w:ascii="Times New Roman" w:hAnsi="Times New Roman" w:cs="Times New Roman"/>
        </w:rPr>
        <w:t xml:space="preserve">La couleur du SIO devient bleue/verte :donc </w:t>
      </w:r>
      <w:r>
        <w:rPr>
          <w:rFonts w:ascii="Times New Roman" w:hAnsi="Times New Roman" w:cs="Times New Roman"/>
        </w:rPr>
        <w:t>&lt;15mmhg sujet normal</w:t>
      </w:r>
    </w:p>
    <w:p w:rsidR="00DC4B04" w:rsidRDefault="00DC4B04" w:rsidP="00E209AD">
      <w:pPr>
        <w:pStyle w:val="Titre2"/>
      </w:pPr>
    </w:p>
    <w:p w:rsidR="00DC4B04" w:rsidRDefault="00DC4B04" w:rsidP="003E66A3"/>
    <w:p w:rsidR="00DC4B04" w:rsidRDefault="00DC4B04" w:rsidP="003E66A3"/>
    <w:p w:rsidR="00DC4B04" w:rsidRDefault="00DC4B04" w:rsidP="003E66A3"/>
    <w:p w:rsidR="00DC4B04" w:rsidRDefault="00DC4B04" w:rsidP="003E66A3"/>
    <w:p w:rsidR="00DC4B04" w:rsidRDefault="00DC4B04" w:rsidP="003E66A3"/>
    <w:p w:rsidR="00DC4B04" w:rsidRDefault="00DC4B04" w:rsidP="003E66A3"/>
    <w:p w:rsidR="00DC4B04" w:rsidRDefault="00DC4B04" w:rsidP="003E66A3"/>
    <w:p w:rsidR="00682F05" w:rsidRPr="00682F05" w:rsidRDefault="00682F05" w:rsidP="00682F05">
      <w:pPr>
        <w:spacing w:line="276" w:lineRule="auto"/>
        <w:rPr>
          <w:rFonts w:ascii="Times New Roman" w:hAnsi="Times New Roman" w:cs="Times New Roman"/>
          <w:b/>
          <w:bCs/>
          <w:color w:val="2E74B5" w:themeColor="accent1" w:themeShade="BF"/>
          <w:sz w:val="28"/>
          <w:szCs w:val="28"/>
          <w:u w:val="single"/>
        </w:rPr>
      </w:pPr>
      <w:r>
        <w:rPr>
          <w:b/>
          <w:bCs/>
          <w:color w:val="2E74B5" w:themeColor="accent1" w:themeShade="BF"/>
          <w:sz w:val="28"/>
          <w:szCs w:val="28"/>
          <w:u w:val="single"/>
        </w:rPr>
        <w:t>Figure02.</w:t>
      </w:r>
      <w:r w:rsidRPr="00682F05">
        <w:rPr>
          <w:b/>
          <w:bCs/>
          <w:color w:val="2E74B5" w:themeColor="accent1" w:themeShade="BF"/>
          <w:sz w:val="28"/>
          <w:szCs w:val="28"/>
          <w:u w:val="single"/>
        </w:rPr>
        <w:t xml:space="preserve"> Mes</w:t>
      </w:r>
      <w:r>
        <w:rPr>
          <w:b/>
          <w:bCs/>
          <w:color w:val="2E74B5" w:themeColor="accent1" w:themeShade="BF"/>
          <w:sz w:val="28"/>
          <w:szCs w:val="28"/>
          <w:u w:val="single"/>
        </w:rPr>
        <w:t>ure de la pression Moyenne à dif</w:t>
      </w:r>
      <w:r w:rsidRPr="00682F05">
        <w:rPr>
          <w:b/>
          <w:bCs/>
          <w:color w:val="2E74B5" w:themeColor="accent1" w:themeShade="BF"/>
          <w:sz w:val="28"/>
          <w:szCs w:val="28"/>
          <w:u w:val="single"/>
        </w:rPr>
        <w:t>érents niveau de segment œsophagien</w:t>
      </w:r>
      <w:r>
        <w:rPr>
          <w:b/>
          <w:bCs/>
          <w:color w:val="2E74B5" w:themeColor="accent1" w:themeShade="BF"/>
          <w:sz w:val="28"/>
          <w:szCs w:val="28"/>
          <w:u w:val="single"/>
        </w:rPr>
        <w:t xml:space="preserve"> : </w:t>
      </w:r>
    </w:p>
    <w:p w:rsidR="00E209AD" w:rsidRPr="00E209AD" w:rsidRDefault="00E209AD" w:rsidP="00682F05">
      <w:pPr>
        <w:spacing w:line="276" w:lineRule="auto"/>
        <w:rPr>
          <w:rFonts w:ascii="Times New Roman" w:hAnsi="Times New Roman" w:cs="Times New Roman"/>
          <w:sz w:val="28"/>
          <w:szCs w:val="28"/>
          <w:u w:val="single"/>
        </w:rPr>
      </w:pPr>
      <w:r>
        <w:rPr>
          <w:rFonts w:ascii="Times New Roman" w:hAnsi="Times New Roman" w:cs="Times New Roman"/>
          <w:sz w:val="28"/>
          <w:szCs w:val="28"/>
          <w:u w:val="single"/>
        </w:rPr>
        <w:t>1.</w:t>
      </w:r>
      <w:r w:rsidRPr="00E209AD">
        <w:rPr>
          <w:rFonts w:ascii="Times New Roman" w:hAnsi="Times New Roman" w:cs="Times New Roman"/>
          <w:sz w:val="28"/>
          <w:szCs w:val="28"/>
          <w:u w:val="single"/>
        </w:rPr>
        <w:t>Calcule de PRI:</w:t>
      </w:r>
    </w:p>
    <w:p w:rsidR="00E209AD" w:rsidRPr="00E209AD" w:rsidRDefault="00E209AD" w:rsidP="00682F05">
      <w:pPr>
        <w:rPr>
          <w:rFonts w:ascii="Times New Roman" w:hAnsi="Times New Roman" w:cs="Times New Roman"/>
        </w:rPr>
      </w:pPr>
      <w:r w:rsidRPr="00E209AD">
        <w:rPr>
          <w:rFonts w:ascii="Times New Roman" w:hAnsi="Times New Roman" w:cs="Times New Roman"/>
        </w:rPr>
        <w:t>On observ</w:t>
      </w:r>
      <w:r w:rsidR="00682F05">
        <w:rPr>
          <w:rFonts w:ascii="Times New Roman" w:hAnsi="Times New Roman" w:cs="Times New Roman"/>
        </w:rPr>
        <w:t xml:space="preserve">e le segment du SIO (21–25 cm), Après la déglutition (=4 s), la pression diminue </w:t>
      </w:r>
      <w:r w:rsidRPr="00E209AD">
        <w:rPr>
          <w:rFonts w:ascii="Times New Roman" w:hAnsi="Times New Roman" w:cs="Times New Roman"/>
        </w:rPr>
        <w:t xml:space="preserve"> puis remonte.</w:t>
      </w:r>
    </w:p>
    <w:p w:rsidR="00E209AD" w:rsidRPr="00E209AD" w:rsidRDefault="00E209AD" w:rsidP="00E209AD">
      <w:pPr>
        <w:rPr>
          <w:rFonts w:ascii="Times New Roman" w:hAnsi="Times New Roman" w:cs="Times New Roman"/>
        </w:rPr>
      </w:pPr>
      <w:r w:rsidRPr="00E209AD">
        <w:rPr>
          <w:rFonts w:ascii="Times New Roman" w:hAnsi="Times New Roman" w:cs="Times New Roman"/>
        </w:rPr>
        <w:t>On trace une fen</w:t>
      </w:r>
      <w:r w:rsidR="00682F05">
        <w:rPr>
          <w:rFonts w:ascii="Times New Roman" w:hAnsi="Times New Roman" w:cs="Times New Roman"/>
        </w:rPr>
        <w:t>être de 4 s autour du minimum (=</w:t>
      </w:r>
      <w:r w:rsidRPr="00E209AD">
        <w:rPr>
          <w:rFonts w:ascii="Times New Roman" w:hAnsi="Times New Roman" w:cs="Times New Roman"/>
        </w:rPr>
        <w:t xml:space="preserve"> 4–8 s).</w:t>
      </w:r>
    </w:p>
    <w:p w:rsidR="00E209AD" w:rsidRPr="00E209AD" w:rsidRDefault="00E209AD" w:rsidP="00E209AD">
      <w:pPr>
        <w:rPr>
          <w:rFonts w:ascii="Times New Roman" w:hAnsi="Times New Roman" w:cs="Times New Roman"/>
        </w:rPr>
      </w:pPr>
      <w:r w:rsidRPr="00E209AD">
        <w:rPr>
          <w:rFonts w:ascii="Times New Roman" w:hAnsi="Times New Roman" w:cs="Times New Roman"/>
        </w:rPr>
        <w:t>On calcule la moyenne des pressions dans cet</w:t>
      </w:r>
      <w:r w:rsidR="00682F05">
        <w:rPr>
          <w:rFonts w:ascii="Times New Roman" w:hAnsi="Times New Roman" w:cs="Times New Roman"/>
        </w:rPr>
        <w:t>te fenêtre.Pression minimale =5</w:t>
      </w:r>
      <w:r w:rsidRPr="00E209AD">
        <w:rPr>
          <w:rFonts w:ascii="Times New Roman" w:hAnsi="Times New Roman" w:cs="Times New Roman"/>
        </w:rPr>
        <w:t xml:space="preserve"> mmHg pendant la relaxation.</w:t>
      </w:r>
    </w:p>
    <w:p w:rsidR="00E209AD" w:rsidRPr="00E209AD" w:rsidRDefault="00E209AD" w:rsidP="00E209AD">
      <w:pPr>
        <w:rPr>
          <w:rFonts w:ascii="Times New Roman" w:hAnsi="Times New Roman" w:cs="Times New Roman"/>
        </w:rPr>
      </w:pPr>
      <w:r>
        <w:rPr>
          <w:rFonts w:ascii="Times New Roman" w:hAnsi="Times New Roman" w:cs="Times New Roman"/>
        </w:rPr>
        <w:t xml:space="preserve"> </w:t>
      </w:r>
      <w:r w:rsidRPr="00E209AD">
        <w:rPr>
          <w:rFonts w:ascii="Times New Roman" w:hAnsi="Times New Roman" w:cs="Times New Roman"/>
        </w:rPr>
        <w:t>le SIO se relâche correctement pendant la déglutition</w:t>
      </w:r>
    </w:p>
    <w:p w:rsidR="00682F05" w:rsidRDefault="00682F05" w:rsidP="00682F05"/>
    <w:p w:rsidR="00E209AD" w:rsidRPr="00682F05" w:rsidRDefault="00682F05" w:rsidP="00682F05">
      <w:pPr>
        <w:pStyle w:val="Titre2"/>
        <w:rPr>
          <w:b w:val="0"/>
          <w:bCs w:val="0"/>
          <w:sz w:val="28"/>
          <w:szCs w:val="28"/>
          <w:u w:val="single"/>
        </w:rPr>
      </w:pPr>
      <w:r>
        <w:rPr>
          <w:b w:val="0"/>
          <w:bCs w:val="0"/>
          <w:sz w:val="28"/>
          <w:szCs w:val="28"/>
          <w:u w:val="single"/>
        </w:rPr>
        <w:t>2</w:t>
      </w:r>
      <w:r w:rsidRPr="009E45E0">
        <w:rPr>
          <w:b w:val="0"/>
          <w:bCs w:val="0"/>
          <w:sz w:val="28"/>
          <w:szCs w:val="28"/>
          <w:u w:val="single"/>
        </w:rPr>
        <w:t xml:space="preserve"> Analyse des pressions dans l’œsophage proximal et distal</w:t>
      </w:r>
      <w:r>
        <w:rPr>
          <w:b w:val="0"/>
          <w:bCs w:val="0"/>
          <w:sz w:val="28"/>
          <w:szCs w:val="28"/>
          <w:u w:val="single"/>
        </w:rPr>
        <w:t xml:space="preserve"> : </w:t>
      </w:r>
    </w:p>
    <w:p w:rsidR="00E209AD" w:rsidRPr="00682F05" w:rsidRDefault="00E209AD" w:rsidP="00682F05">
      <w:pPr>
        <w:spacing w:line="276" w:lineRule="auto"/>
        <w:rPr>
          <w:rFonts w:ascii="Times New Roman" w:hAnsi="Times New Roman" w:cs="Times New Roman"/>
        </w:rPr>
      </w:pPr>
      <w:r w:rsidRPr="00682F05">
        <w:rPr>
          <w:rFonts w:ascii="Times New Roman" w:hAnsi="Times New Roman" w:cs="Times New Roman"/>
        </w:rPr>
        <w:t>proximal</w:t>
      </w:r>
      <w:r w:rsidR="00682F05" w:rsidRPr="00682F05">
        <w:rPr>
          <w:rFonts w:ascii="Times New Roman" w:hAnsi="Times New Roman" w:cs="Times New Roman"/>
        </w:rPr>
        <w:t xml:space="preserve"> (6–10 cm) : pression moyenne =</w:t>
      </w:r>
      <w:r w:rsidRPr="00682F05">
        <w:rPr>
          <w:rFonts w:ascii="Times New Roman" w:hAnsi="Times New Roman" w:cs="Times New Roman"/>
        </w:rPr>
        <w:t xml:space="preserve"> 25 mmHg</w:t>
      </w:r>
      <w:r w:rsidR="00682F05" w:rsidRPr="00682F05">
        <w:rPr>
          <w:rFonts w:ascii="Times New Roman" w:hAnsi="Times New Roman" w:cs="Times New Roman"/>
        </w:rPr>
        <w:t xml:space="preserve">  </w:t>
      </w:r>
      <w:r w:rsidRPr="00682F05">
        <w:rPr>
          <w:rFonts w:ascii="Times New Roman" w:hAnsi="Times New Roman" w:cs="Times New Roman"/>
        </w:rPr>
        <w:t>la contraction initiée juste après le SSO.</w:t>
      </w:r>
    </w:p>
    <w:p w:rsidR="00E209AD" w:rsidRPr="00682F05" w:rsidRDefault="00E209AD" w:rsidP="00682F05">
      <w:pPr>
        <w:spacing w:line="276" w:lineRule="auto"/>
        <w:rPr>
          <w:rFonts w:ascii="Times New Roman" w:hAnsi="Times New Roman" w:cs="Times New Roman"/>
        </w:rPr>
      </w:pPr>
      <w:r w:rsidRPr="00682F05">
        <w:rPr>
          <w:rFonts w:ascii="Times New Roman" w:hAnsi="Times New Roman" w:cs="Times New Roman"/>
        </w:rPr>
        <w:t xml:space="preserve">distal </w:t>
      </w:r>
      <w:r w:rsidR="00682F05">
        <w:rPr>
          <w:rFonts w:ascii="Times New Roman" w:hAnsi="Times New Roman" w:cs="Times New Roman"/>
        </w:rPr>
        <w:t>(16_20 cm) : pression moyenne =</w:t>
      </w:r>
      <w:r w:rsidRPr="00682F05">
        <w:rPr>
          <w:rFonts w:ascii="Times New Roman" w:hAnsi="Times New Roman" w:cs="Times New Roman"/>
        </w:rPr>
        <w:t>10 mmHg.</w:t>
      </w:r>
      <w:r w:rsidR="00682F05">
        <w:rPr>
          <w:rFonts w:ascii="Times New Roman" w:hAnsi="Times New Roman" w:cs="Times New Roman"/>
        </w:rPr>
        <w:t xml:space="preserve"> </w:t>
      </w:r>
      <w:r w:rsidRPr="00682F05">
        <w:rPr>
          <w:rFonts w:ascii="Times New Roman" w:hAnsi="Times New Roman" w:cs="Times New Roman"/>
        </w:rPr>
        <w:t>représente la fin de la propagation péristaltique avant d’atteindre le SIO.</w:t>
      </w:r>
    </w:p>
    <w:p w:rsidR="00E209AD" w:rsidRPr="00682F05" w:rsidRDefault="00E209AD" w:rsidP="00E209AD">
      <w:pPr>
        <w:ind w:left="360"/>
        <w:rPr>
          <w:rFonts w:ascii="Times New Roman" w:hAnsi="Times New Roman" w:cs="Times New Roman"/>
        </w:rPr>
      </w:pPr>
      <w:r w:rsidRPr="00682F05">
        <w:rPr>
          <w:rFonts w:ascii="Times New Roman" w:hAnsi="Times New Roman" w:cs="Times New Roman"/>
        </w:rPr>
        <w:t xml:space="preserve">On observe une </w:t>
      </w:r>
      <w:r w:rsidR="00682F05">
        <w:rPr>
          <w:rFonts w:ascii="Times New Roman" w:hAnsi="Times New Roman" w:cs="Times New Roman"/>
        </w:rPr>
        <w:t xml:space="preserve">diminution </w:t>
      </w:r>
      <w:r w:rsidRPr="00682F05">
        <w:rPr>
          <w:rFonts w:ascii="Times New Roman" w:hAnsi="Times New Roman" w:cs="Times New Roman"/>
        </w:rPr>
        <w:t xml:space="preserve"> de la pression du haut vers le bas, traduisant la propagation normale de l’onde péristaltique qui pousse le</w:t>
      </w:r>
      <w:r w:rsidR="00682F05">
        <w:rPr>
          <w:rFonts w:ascii="Times New Roman" w:hAnsi="Times New Roman" w:cs="Times New Roman"/>
        </w:rPr>
        <w:t xml:space="preserve"> bol alimentaire</w:t>
      </w:r>
    </w:p>
    <w:p w:rsidR="00E209AD" w:rsidRDefault="00E209AD" w:rsidP="00E209AD">
      <w:pPr>
        <w:ind w:left="360"/>
        <w:rPr>
          <w:rFonts w:ascii="Times New Roman" w:hAnsi="Times New Roman" w:cs="Times New Roman"/>
        </w:rPr>
      </w:pPr>
    </w:p>
    <w:p w:rsidR="00E209AD" w:rsidRPr="00682F05" w:rsidRDefault="00682F05" w:rsidP="00682F05">
      <w:pPr>
        <w:spacing w:line="276" w:lineRule="auto"/>
        <w:rPr>
          <w:rFonts w:ascii="Times New Roman" w:hAnsi="Times New Roman" w:cs="Times New Roman"/>
          <w:sz w:val="28"/>
          <w:szCs w:val="28"/>
          <w:u w:val="single"/>
        </w:rPr>
      </w:pPr>
      <w:r>
        <w:rPr>
          <w:rFonts w:ascii="Times New Roman" w:hAnsi="Times New Roman" w:cs="Times New Roman"/>
          <w:sz w:val="28"/>
          <w:szCs w:val="28"/>
          <w:u w:val="single"/>
        </w:rPr>
        <w:t xml:space="preserve">3 </w:t>
      </w:r>
      <w:r w:rsidR="00E209AD" w:rsidRPr="00682F05">
        <w:rPr>
          <w:rFonts w:ascii="Times New Roman" w:hAnsi="Times New Roman" w:cs="Times New Roman"/>
          <w:sz w:val="28"/>
          <w:szCs w:val="28"/>
          <w:u w:val="single"/>
        </w:rPr>
        <w:t>Motricité œsophagienne:</w:t>
      </w:r>
    </w:p>
    <w:p w:rsidR="00E209AD" w:rsidRPr="00682F05" w:rsidRDefault="00E209AD" w:rsidP="00682F05">
      <w:pPr>
        <w:spacing w:line="276" w:lineRule="auto"/>
        <w:rPr>
          <w:rFonts w:ascii="Times New Roman" w:hAnsi="Times New Roman" w:cs="Times New Roman"/>
        </w:rPr>
      </w:pPr>
      <w:r w:rsidRPr="00682F05">
        <w:rPr>
          <w:rFonts w:ascii="Times New Roman" w:hAnsi="Times New Roman" w:cs="Times New Roman"/>
        </w:rPr>
        <w:t>Les contractions sont régulières, progressives et coordonnées</w:t>
      </w:r>
      <w:r w:rsidR="00682F05">
        <w:rPr>
          <w:rFonts w:ascii="Times New Roman" w:hAnsi="Times New Roman" w:cs="Times New Roman"/>
        </w:rPr>
        <w:t xml:space="preserve"> </w:t>
      </w:r>
      <w:r w:rsidRPr="00682F05">
        <w:rPr>
          <w:rFonts w:ascii="Times New Roman" w:hAnsi="Times New Roman" w:cs="Times New Roman"/>
        </w:rPr>
        <w:t>La pression du SIO chute bien pendant la déglutition (PRI normale).</w:t>
      </w:r>
    </w:p>
    <w:p w:rsidR="00E209AD" w:rsidRPr="00682F05" w:rsidRDefault="00E209AD" w:rsidP="00682F05">
      <w:pPr>
        <w:spacing w:line="276" w:lineRule="auto"/>
        <w:rPr>
          <w:rFonts w:ascii="Times New Roman" w:hAnsi="Times New Roman" w:cs="Times New Roman"/>
        </w:rPr>
      </w:pPr>
      <w:r w:rsidRPr="00682F05">
        <w:rPr>
          <w:rFonts w:ascii="Times New Roman" w:hAnsi="Times New Roman" w:cs="Times New Roman"/>
        </w:rPr>
        <w:t xml:space="preserve"> zones de </w:t>
      </w:r>
      <w:r w:rsidR="00682F05">
        <w:rPr>
          <w:rFonts w:ascii="Times New Roman" w:hAnsi="Times New Roman" w:cs="Times New Roman"/>
        </w:rPr>
        <w:t xml:space="preserve">pression anormalement élevées </w:t>
      </w:r>
      <w:r w:rsidRPr="00682F05">
        <w:rPr>
          <w:rFonts w:ascii="Times New Roman" w:hAnsi="Times New Roman" w:cs="Times New Roman"/>
        </w:rPr>
        <w:t xml:space="preserve"> absentes.</w:t>
      </w:r>
    </w:p>
    <w:p w:rsidR="00E209AD" w:rsidRPr="00682F05" w:rsidRDefault="00E209AD" w:rsidP="00682F05">
      <w:pPr>
        <w:rPr>
          <w:rFonts w:ascii="Times New Roman" w:hAnsi="Times New Roman" w:cs="Times New Roman"/>
        </w:rPr>
      </w:pPr>
      <w:r w:rsidRPr="00682F05">
        <w:rPr>
          <w:rFonts w:ascii="Times New Roman" w:hAnsi="Times New Roman" w:cs="Times New Roman"/>
        </w:rPr>
        <w:t>il n’y a pas d’anomalie de motricité.</w:t>
      </w:r>
      <w:r w:rsidR="00682F05">
        <w:rPr>
          <w:rFonts w:ascii="Times New Roman" w:hAnsi="Times New Roman" w:cs="Times New Roman"/>
        </w:rPr>
        <w:t xml:space="preserve"> Le profil est </w:t>
      </w:r>
      <w:r w:rsidRPr="00682F05">
        <w:rPr>
          <w:rFonts w:ascii="Times New Roman" w:hAnsi="Times New Roman" w:cs="Times New Roman"/>
        </w:rPr>
        <w:t xml:space="preserve"> un sujet normal </w:t>
      </w:r>
    </w:p>
    <w:p w:rsidR="00E209AD" w:rsidRPr="00682F05" w:rsidRDefault="00E209AD" w:rsidP="00682F05">
      <w:pPr>
        <w:spacing w:line="276" w:lineRule="auto"/>
        <w:rPr>
          <w:rFonts w:ascii="Times New Roman" w:hAnsi="Times New Roman" w:cs="Times New Roman"/>
        </w:rPr>
      </w:pPr>
      <w:r w:rsidRPr="00682F05">
        <w:rPr>
          <w:rFonts w:ascii="Times New Roman" w:hAnsi="Times New Roman" w:cs="Times New Roman"/>
        </w:rPr>
        <w:t>Motricité péristaltique efficace.</w:t>
      </w:r>
    </w:p>
    <w:p w:rsidR="00E209AD" w:rsidRPr="00682F05" w:rsidRDefault="00E209AD" w:rsidP="00682F05">
      <w:pPr>
        <w:spacing w:line="276" w:lineRule="auto"/>
        <w:rPr>
          <w:rFonts w:ascii="Times New Roman" w:hAnsi="Times New Roman" w:cs="Times New Roman"/>
        </w:rPr>
      </w:pPr>
      <w:r w:rsidRPr="00682F05">
        <w:rPr>
          <w:rFonts w:ascii="Times New Roman" w:hAnsi="Times New Roman" w:cs="Times New Roman"/>
        </w:rPr>
        <w:t>SIO fonctionnel avec relaxation complète.</w:t>
      </w:r>
    </w:p>
    <w:p w:rsidR="00E209AD" w:rsidRDefault="00682F05" w:rsidP="00682F05">
      <w:pPr>
        <w:spacing w:line="276" w:lineRule="auto"/>
        <w:rPr>
          <w:rFonts w:ascii="Times New Roman" w:hAnsi="Times New Roman" w:cs="Times New Roman"/>
        </w:rPr>
      </w:pPr>
      <w:r w:rsidRPr="00682F05">
        <w:rPr>
          <w:rFonts w:ascii="Times New Roman" w:hAnsi="Times New Roman" w:cs="Times New Roman"/>
        </w:rPr>
        <w:t>Absence d’achalasie</w:t>
      </w:r>
    </w:p>
    <w:p w:rsidR="00682F05" w:rsidRDefault="00682F05" w:rsidP="00682F05">
      <w:pPr>
        <w:spacing w:line="276" w:lineRule="auto"/>
        <w:rPr>
          <w:rFonts w:ascii="Times New Roman" w:hAnsi="Times New Roman" w:cs="Times New Roman"/>
        </w:rPr>
      </w:pPr>
    </w:p>
    <w:p w:rsidR="00682F05" w:rsidRPr="00682F05" w:rsidRDefault="00682F05" w:rsidP="00682F05">
      <w:pPr>
        <w:spacing w:line="276" w:lineRule="auto"/>
        <w:rPr>
          <w:rFonts w:ascii="Times New Roman" w:hAnsi="Times New Roman" w:cs="Times New Roman"/>
        </w:rPr>
      </w:pPr>
    </w:p>
    <w:p w:rsidR="00682F05" w:rsidRDefault="00682F05" w:rsidP="003E66A3"/>
    <w:p w:rsidR="003E66A3" w:rsidRPr="009E45E0" w:rsidRDefault="003E66A3" w:rsidP="009E45E0">
      <w:pPr>
        <w:pStyle w:val="Titre2"/>
        <w:numPr>
          <w:ilvl w:val="0"/>
          <w:numId w:val="5"/>
        </w:numPr>
        <w:rPr>
          <w:color w:val="2E74B5" w:themeColor="accent1" w:themeShade="BF"/>
          <w:sz w:val="28"/>
          <w:szCs w:val="28"/>
          <w:u w:val="single"/>
        </w:rPr>
      </w:pPr>
      <w:r w:rsidRPr="009E45E0">
        <w:rPr>
          <w:color w:val="2E74B5" w:themeColor="accent1" w:themeShade="BF"/>
          <w:sz w:val="28"/>
          <w:szCs w:val="28"/>
          <w:u w:val="single"/>
        </w:rPr>
        <w:t>Conclusion</w:t>
      </w:r>
      <w:r w:rsidR="009E45E0">
        <w:rPr>
          <w:color w:val="2E74B5" w:themeColor="accent1" w:themeShade="BF"/>
          <w:sz w:val="28"/>
          <w:szCs w:val="28"/>
          <w:u w:val="single"/>
        </w:rPr>
        <w:t xml:space="preserve"> : </w:t>
      </w:r>
    </w:p>
    <w:p w:rsidR="003E66A3" w:rsidRDefault="003E66A3" w:rsidP="003E66A3">
      <w:r>
        <w:t xml:space="preserve">L’étude manométrique haute résolution permet une évaluation précise de la motricité œsophagienne. Elle met en évidence, dans le cas de l’achalasie de type I, une absence de </w:t>
      </w:r>
      <w:r>
        <w:lastRenderedPageBreak/>
        <w:t>péristaltisme et une relaxation incomplète du SIO. Ces anomalies expliquent les troubles de déglutition observés cliniquement.</w:t>
      </w:r>
    </w:p>
    <w:p w:rsidR="00CF240E" w:rsidRDefault="00CF240E" w:rsidP="00AE7D22"/>
    <w:p w:rsidR="00CF240E" w:rsidRDefault="00CF240E" w:rsidP="00AE7D22"/>
    <w:p w:rsidR="00CF240E" w:rsidRDefault="00CF240E" w:rsidP="00AE7D22"/>
    <w:p w:rsidR="00CF240E" w:rsidRPr="00DF3314" w:rsidRDefault="00CF240E" w:rsidP="00AE7D22">
      <w:pPr>
        <w:rPr>
          <w:rFonts w:ascii="Arial" w:hAnsi="Arial" w:cs="Arial"/>
          <w:color w:val="111111"/>
          <w:shd w:val="clear" w:color="auto" w:fill="FFFFFF"/>
        </w:rPr>
      </w:pPr>
    </w:p>
    <w:p w:rsidR="00DF3314" w:rsidRPr="00DF3314" w:rsidRDefault="00DF3314" w:rsidP="00AE7D22">
      <w:pPr>
        <w:rPr>
          <w:b/>
          <w:bCs/>
          <w:color w:val="2E74B5" w:themeColor="accent1" w:themeShade="BF"/>
          <w:sz w:val="28"/>
          <w:szCs w:val="28"/>
          <w:u w:val="single"/>
        </w:rPr>
      </w:pPr>
    </w:p>
    <w:sectPr w:rsidR="00DF3314" w:rsidRPr="00DF3314" w:rsidSect="009E45E0">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4B3F" w:rsidRDefault="00294B3F" w:rsidP="000348B6">
      <w:pPr>
        <w:spacing w:after="0" w:line="240" w:lineRule="auto"/>
      </w:pPr>
      <w:r>
        <w:separator/>
      </w:r>
    </w:p>
  </w:endnote>
  <w:endnote w:type="continuationSeparator" w:id="0">
    <w:p w:rsidR="00294B3F" w:rsidRDefault="00294B3F" w:rsidP="00034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4B3F" w:rsidRDefault="00294B3F" w:rsidP="000348B6">
      <w:pPr>
        <w:spacing w:after="0" w:line="240" w:lineRule="auto"/>
      </w:pPr>
      <w:r>
        <w:separator/>
      </w:r>
    </w:p>
  </w:footnote>
  <w:footnote w:type="continuationSeparator" w:id="0">
    <w:p w:rsidR="00294B3F" w:rsidRDefault="00294B3F" w:rsidP="00034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95B1D"/>
    <w:multiLevelType w:val="hybridMultilevel"/>
    <w:tmpl w:val="434C354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C8C7005"/>
    <w:multiLevelType w:val="hybridMultilevel"/>
    <w:tmpl w:val="46E660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E240335"/>
    <w:multiLevelType w:val="hybridMultilevel"/>
    <w:tmpl w:val="06367E6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33B45034"/>
    <w:multiLevelType w:val="hybridMultilevel"/>
    <w:tmpl w:val="2C702272"/>
    <w:lvl w:ilvl="0" w:tplc="040C000D">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4" w15:restartNumberingAfterBreak="0">
    <w:nsid w:val="616C47DC"/>
    <w:multiLevelType w:val="hybridMultilevel"/>
    <w:tmpl w:val="2E8E7A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341E6D"/>
    <w:multiLevelType w:val="hybridMultilevel"/>
    <w:tmpl w:val="D138F0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EDE1481"/>
    <w:multiLevelType w:val="hybridMultilevel"/>
    <w:tmpl w:val="0D32B994"/>
    <w:lvl w:ilvl="0" w:tplc="040C0011">
      <w:start w:val="1"/>
      <w:numFmt w:val="decimal"/>
      <w:lvlText w:val="%1)"/>
      <w:lvlJc w:val="left"/>
      <w:pPr>
        <w:ind w:left="1440" w:hanging="36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7" w15:restartNumberingAfterBreak="0">
    <w:nsid w:val="779D2215"/>
    <w:multiLevelType w:val="hybridMultilevel"/>
    <w:tmpl w:val="B380E2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7D6E460F"/>
    <w:multiLevelType w:val="hybridMultilevel"/>
    <w:tmpl w:val="EC7CF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0"/>
  </w:num>
  <w:num w:numId="5">
    <w:abstractNumId w:val="3"/>
  </w:num>
  <w:num w:numId="6">
    <w:abstractNumId w:val="1"/>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B6"/>
    <w:rsid w:val="000348B6"/>
    <w:rsid w:val="0027435B"/>
    <w:rsid w:val="00294B3F"/>
    <w:rsid w:val="003E66A3"/>
    <w:rsid w:val="005A2104"/>
    <w:rsid w:val="00682F05"/>
    <w:rsid w:val="00685CA4"/>
    <w:rsid w:val="00747E09"/>
    <w:rsid w:val="007665C7"/>
    <w:rsid w:val="007A65D5"/>
    <w:rsid w:val="007C7478"/>
    <w:rsid w:val="009E45E0"/>
    <w:rsid w:val="00AE7D22"/>
    <w:rsid w:val="00B3360E"/>
    <w:rsid w:val="00B54807"/>
    <w:rsid w:val="00BA4F8E"/>
    <w:rsid w:val="00C058E7"/>
    <w:rsid w:val="00C544B5"/>
    <w:rsid w:val="00CF240E"/>
    <w:rsid w:val="00DC4B04"/>
    <w:rsid w:val="00DF3314"/>
    <w:rsid w:val="00E209AD"/>
    <w:rsid w:val="00E5069B"/>
    <w:rsid w:val="00F064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CB26"/>
  <w15:chartTrackingRefBased/>
  <w15:docId w15:val="{E8E0F976-6199-402C-BC8B-E97F0FEA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27435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348B6"/>
    <w:pPr>
      <w:tabs>
        <w:tab w:val="center" w:pos="4536"/>
        <w:tab w:val="right" w:pos="9072"/>
      </w:tabs>
      <w:spacing w:after="0" w:line="240" w:lineRule="auto"/>
    </w:pPr>
  </w:style>
  <w:style w:type="character" w:customStyle="1" w:styleId="En-tteCar">
    <w:name w:val="En-tête Car"/>
    <w:basedOn w:val="Policepardfaut"/>
    <w:link w:val="En-tte"/>
    <w:uiPriority w:val="99"/>
    <w:rsid w:val="000348B6"/>
  </w:style>
  <w:style w:type="paragraph" w:styleId="Pieddepage">
    <w:name w:val="footer"/>
    <w:basedOn w:val="Normal"/>
    <w:link w:val="PieddepageCar"/>
    <w:uiPriority w:val="99"/>
    <w:unhideWhenUsed/>
    <w:rsid w:val="000348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348B6"/>
  </w:style>
  <w:style w:type="paragraph" w:styleId="Paragraphedeliste">
    <w:name w:val="List Paragraph"/>
    <w:basedOn w:val="Normal"/>
    <w:uiPriority w:val="34"/>
    <w:qFormat/>
    <w:rsid w:val="000348B6"/>
    <w:pPr>
      <w:ind w:left="720"/>
      <w:contextualSpacing/>
    </w:pPr>
  </w:style>
  <w:style w:type="character" w:customStyle="1" w:styleId="Titre2Car">
    <w:name w:val="Titre 2 Car"/>
    <w:basedOn w:val="Policepardfaut"/>
    <w:link w:val="Titre2"/>
    <w:uiPriority w:val="9"/>
    <w:rsid w:val="0027435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27435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F3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12731">
      <w:bodyDiv w:val="1"/>
      <w:marLeft w:val="0"/>
      <w:marRight w:val="0"/>
      <w:marTop w:val="0"/>
      <w:marBottom w:val="0"/>
      <w:divBdr>
        <w:top w:val="none" w:sz="0" w:space="0" w:color="auto"/>
        <w:left w:val="none" w:sz="0" w:space="0" w:color="auto"/>
        <w:bottom w:val="none" w:sz="0" w:space="0" w:color="auto"/>
        <w:right w:val="none" w:sz="0" w:space="0" w:color="auto"/>
      </w:divBdr>
    </w:div>
    <w:div w:id="441658028">
      <w:bodyDiv w:val="1"/>
      <w:marLeft w:val="0"/>
      <w:marRight w:val="0"/>
      <w:marTop w:val="0"/>
      <w:marBottom w:val="0"/>
      <w:divBdr>
        <w:top w:val="none" w:sz="0" w:space="0" w:color="auto"/>
        <w:left w:val="none" w:sz="0" w:space="0" w:color="auto"/>
        <w:bottom w:val="none" w:sz="0" w:space="0" w:color="auto"/>
        <w:right w:val="none" w:sz="0" w:space="0" w:color="auto"/>
      </w:divBdr>
    </w:div>
    <w:div w:id="1270315079">
      <w:bodyDiv w:val="1"/>
      <w:marLeft w:val="0"/>
      <w:marRight w:val="0"/>
      <w:marTop w:val="0"/>
      <w:marBottom w:val="0"/>
      <w:divBdr>
        <w:top w:val="none" w:sz="0" w:space="0" w:color="auto"/>
        <w:left w:val="none" w:sz="0" w:space="0" w:color="auto"/>
        <w:bottom w:val="none" w:sz="0" w:space="0" w:color="auto"/>
        <w:right w:val="none" w:sz="0" w:space="0" w:color="auto"/>
      </w:divBdr>
    </w:div>
    <w:div w:id="127887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4AA51-29C4-4CC2-A3CF-BE60E46E8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4</Pages>
  <Words>795</Words>
  <Characters>4376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2025-11-01T10:36:00Z</dcterms:created>
  <dcterms:modified xsi:type="dcterms:W3CDTF">2025-11-06T13:22:00Z</dcterms:modified>
</cp:coreProperties>
</file>