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Ngọc Hưng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giám đốc Trung tâm, Trung tâm Hỗ trợ, nghiên cứu, phát triển và chuyển giao công nghệ</w:t>
            </w:r>
          </w:p>
          <w:p>
            <w:pPr/>
            <w:r>
              <w:rPr>
                <w:i/>
              </w:rPr>
              <w:br/>
              <w:t>Bí thư, Liên chi đoàn Trường Công nghệ Thông tin và Truyền thông</w:t>
            </w:r>
          </w:p>
          <w:p>
            <w:pPr/>
            <w:r>
              <w:rPr>
                <w:i/>
              </w:rPr>
              <w:t>Giảng viên, Bộ môn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sĩ , Kỹ thuật máy tính</w:t>
            </w:r>
          </w:p>
          <w:p>
            <w:pPr/>
            <w:r>
              <w:rPr>
                <w:i/>
              </w:rPr>
              <w:t>Thạc sỹ , Xử lý thông tin và Truyền thông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công nghệ Shibaura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2017</w:t>
            </w:r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2008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