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Trịnh Tuấn Đạt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Công nghệ phần mềm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Khoa học Máy tính</w:t>
            </w:r>
          </w:p>
          <w:p>
            <w:pPr/>
            <w:r>
              <w:rPr>
                <w:i/>
              </w:rPr>
              <w:t xml:space="preserve">Thạc sỹ </w:t>
            </w:r>
          </w:p>
          <w:p>
            <w:pPr/>
            <w:r>
              <w:rPr>
                <w:i/>
              </w:rPr>
              <w:t xml:space="preserve">Kỹ sư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Kỹ thuật Vienna</w:t>
            </w:r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2016</w:t>
            </w:r>
          </w:p>
          <w:p>
            <w:pPr/>
            <w:r>
              <w:rPr>
                <w:i/>
              </w:rPr>
              <w:t>2011</w:t>
            </w:r>
          </w:p>
          <w:p>
            <w:pPr/>
            <w:r>
              <w:rPr>
                <w:i/>
              </w:rPr>
              <w:t>2009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32</w:t>
            </w:r>
          </w:p>
          <w:p>
            <w:pPr/>
            <w:r>
              <w:rPr>
                <w:i/>
              </w:rPr>
              <w:t>Author(s) : Tuan-Dat Trinh and Thi-Huong-Giang Vu and Van-Minh Le</w:t>
            </w:r>
          </w:p>
          <w:p>
            <w:pPr/>
            <w:r>
              <w:rPr>
                <w:i/>
              </w:rPr>
              <w:t>Title : Browser Extension-based Crowdsourcing Model for Website Monitoring</w:t>
            </w:r>
          </w:p>
          <w:p>
            <w:pPr/>
            <w:r>
              <w:rPr>
                <w:i/>
              </w:rPr>
              <w:t>Any other information : https://dl.acm.org/doi/abs/10.1145/3368926.3369706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