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5A4FC9"/>
          <w:sz w:val="18"/>
          <w:szCs w:val="18"/>
        </w:rPr>
        <w:t xml:space="preserve">AUTOEVENT</w:t>
      </w:r>
    </w:p>
    <w:p>
      <w:pPr>
        <w:spacing w:after="40"/>
      </w:pPr>
      <w:r>
        <w:rPr>
          <w:rFonts w:ascii="Arial" w:cs="Arial" w:eastAsia="Arial" w:hAnsi="Arial"/>
          <w:b/>
          <w:bCs/>
          <w:color w:val="1A1A1A"/>
          <w:sz w:val="40"/>
          <w:szCs w:val="40"/>
        </w:rPr>
        <w:t xml:space="preserve">Matcher upgrade — backend reference</w:t>
      </w:r>
    </w:p>
    <w:p>
      <w:pPr>
        <w:spacing w:after="320"/>
      </w:pPr>
      <w:r>
        <w:rPr>
          <w:rFonts w:ascii="Arial" w:cs="Arial" w:eastAsia="Arial" w:hAnsi="Arial"/>
          <w:i/>
          <w:iCs/>
          <w:color w:val="555555"/>
          <w:sz w:val="20"/>
          <w:szCs w:val="20"/>
        </w:rPr>
        <w:t xml:space="preserve">v5 · For dev / ops · Reflects current frontend state</w:t>
      </w:r>
    </w:p>
    <w:p>
      <w:pPr>
        <w:pStyle w:val="Heading2"/>
        <w:spacing w:after="140" w:before="320"/>
      </w:pPr>
      <w:r>
        <w:rPr>
          <w:rFonts w:ascii="Arial" w:cs="Arial" w:eastAsia="Arial" w:hAnsi="Arial"/>
          <w:b/>
          <w:bCs/>
          <w:color w:val="1A1A1A"/>
          <w:sz w:val="28"/>
          <w:szCs w:val="28"/>
        </w:rPr>
        <w:t xml:space="preserve">The logic</w:t>
      </w:r>
    </w:p>
    <w:p>
      <w:pPr>
        <w:spacing w:after="120" w:before="0"/>
      </w:pPr>
      <w:r>
        <w:rPr>
          <w:color w:val="1A1A1A"/>
          <w:sz w:val="22"/>
          <w:szCs w:val="22"/>
        </w:rPr>
        <w:t xml:space="preserve">The frontend onboarding has been rebuilt to capture six match signals instead of two. The matcher itself hasn't been updated yet — it's still consuming the old shape. So right now the new fields are being collected and ignored.</w:t>
      </w:r>
    </w:p>
    <w:p>
      <w:pPr>
        <w:spacing w:after="120" w:before="0"/>
      </w:pPr>
      <w:r>
        <w:rPr>
          <w:color w:val="1A1A1A"/>
          <w:sz w:val="22"/>
          <w:szCs w:val="22"/>
        </w:rPr>
        <w:t xml:space="preserve">Why this matters: in persona testing, match quality lifts from ~6/10 to ~9/10 once the matcher reads the new fields. The improvement comes from three things specifically:</w:t>
      </w:r>
    </w:p>
    <w:p>
      <w:pPr>
        <w:pStyle w:val="ListParagraph"/>
        <w:numPr>
          <w:ilvl w:val="0"/>
          <w:numId w:val="2"/>
        </w:numPr>
        <w:spacing w:after="100"/>
      </w:pPr>
      <w:r>
        <w:rPr>
          <w:color w:val="1A1A1A"/>
          <w:sz w:val="22"/>
          <w:szCs w:val="22"/>
        </w:rPr>
        <w:t xml:space="preserve">Pain selection went from one free-text field to 37 structured tags. Structured signal beats free-text every time for matching.</w:t>
      </w:r>
    </w:p>
    <w:p>
      <w:pPr>
        <w:pStyle w:val="ListParagraph"/>
        <w:numPr>
          <w:ilvl w:val="0"/>
          <w:numId w:val="2"/>
        </w:numPr>
        <w:spacing w:after="100"/>
      </w:pPr>
      <w:r>
        <w:rPr>
          <w:color w:val="1A1A1A"/>
          <w:sz w:val="22"/>
          <w:szCs w:val="22"/>
        </w:rPr>
        <w:t xml:space="preserve">Firm size discriminates between solo bookkeepers and 50-partner firms — same pain inputs, very different right-fit sessions.</w:t>
      </w:r>
    </w:p>
    <w:p>
      <w:pPr>
        <w:pStyle w:val="ListParagraph"/>
        <w:numPr>
          <w:ilvl w:val="0"/>
          <w:numId w:val="2"/>
        </w:numPr>
        <w:spacing w:after="100"/>
      </w:pPr>
      <w:r>
        <w:rPr>
          <w:color w:val="1A1A1A"/>
          <w:sz w:val="22"/>
          <w:szCs w:val="22"/>
        </w:rPr>
        <w:t xml:space="preserve">Theatre weighting encodes domain knowledge the LLM doesn't have on its own. Margin pain at a solo firm routes to niching content; margin pain at a mid-tier routes to M&amp;A and advisory pivots.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2FB" w:sz="1"/>
              <w:left w:val="single" w:color="5A4FC9" w:sz="24"/>
              <w:bottom w:val="single" w:color="F4F2FB" w:sz="1"/>
              <w:right w:val="single" w:color="F4F2FB" w:sz="1"/>
            </w:tcBorders>
            <w:shd w:fill="F4F2FB" w:val="clear"/>
            <w:tcMar>
              <w:top w:type="dxa" w:w="200"/>
              <w:left w:type="dxa" w:w="240"/>
              <w:bottom w:type="dxa" w:w="200"/>
              <w:right w:type="dxa" w:w="240"/>
            </w:tcMar>
          </w:tcPr>
          <w:p>
            <w:r>
              <w:rPr>
                <w:i/>
                <w:iCs/>
                <w:color w:val="1A1A1A"/>
                <w:sz w:val="22"/>
                <w:szCs w:val="22"/>
              </w:rPr>
              <w:t xml:space="preserve">There's no breakage risk in the current state. Frontend collects new fields. Matcher still works on the old shape. The upgrade is additive — when the matcher learns the new shape, quality improves. Nothing else changes.</w:t>
            </w:r>
          </w:p>
        </w:tc>
      </w:tr>
    </w:tbl>
    <w:p>
      <w:pPr>
        <w:spacing w:after="120" w:before="0"/>
      </w:pPr>
      <w:r>
        <w:rPr>
          <w:color w:val="1A1A1A"/>
          <w:sz w:val="22"/>
          <w:szCs w:val="22"/>
        </w:rPr>
        <w:t xml:space="preserve">This document is the reference for that upgrade — the data structures, scoring logic, and a couple of edge cases worth knowing.</w:t>
      </w:r>
    </w:p>
    <w:p>
      <w:r>
        <w:br w:type="page"/>
      </w:r>
    </w:p>
    <w:p>
      <w:pPr>
        <w:pStyle w:val="Heading1"/>
        <w:spacing w:after="160" w:before="360"/>
      </w:pPr>
      <w:r>
        <w:rPr>
          <w:rFonts w:ascii="Arial" w:cs="Arial" w:eastAsia="Arial" w:hAnsi="Arial"/>
          <w:b/>
          <w:bCs/>
          <w:color w:val="1A1A1A"/>
          <w:sz w:val="36"/>
          <w:szCs w:val="36"/>
        </w:rPr>
        <w:t xml:space="preserve">What changed in the frontend</w:t>
      </w:r>
    </w:p>
    <w:p>
      <w:pPr>
        <w:spacing w:after="120" w:before="0"/>
      </w:pPr>
      <w:r>
        <w:rPr>
          <w:color w:val="1A1A1A"/>
          <w:sz w:val="22"/>
          <w:szCs w:val="22"/>
        </w:rPr>
        <w:t xml:space="preserve">Six fields the matcher hasn't seen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Field</w:t>
            </w:r>
          </w:p>
        </w:tc>
        <w:tc>
          <w:tcPr>
            <w:tcW w:type="dxa" w:w="1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Type</w:t>
            </w:r>
          </w:p>
        </w:tc>
        <w:tc>
          <w:tcPr>
            <w:tcW w:type="dxa" w:w="52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pains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array of tag IDs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From new 37-tag heat-ranked selector. Replaces free-text problem field (which still exists but is now empty for new users).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software categories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array of category IDs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Reshaped from 13 flat categories to 16 grouped categories. New IDs.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roleBucket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single value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owner | pro | industry | other — derived from role pick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firmSize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single value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solo | 2-10 | 11-50 | 50+ | industry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mode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single value or null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grow | optimise | niche | exit | explore | null. Null for non-owners.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time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array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Existing field — unchanged.</w:t>
            </w:r>
          </w:p>
        </w:tc>
      </w:tr>
    </w:tbl>
    <w:p>
      <w:pPr>
        <w:spacing w:after="180"/>
      </w:pPr>
      <w:r>
        <w:t xml:space="preserve"/>
      </w:r>
    </w:p>
    <w:p>
      <w:pPr>
        <w:spacing w:after="120" w:before="0"/>
      </w:pPr>
      <w:r>
        <w:rPr>
          <w:color w:val="1A1A1A"/>
          <w:sz w:val="22"/>
          <w:szCs w:val="22"/>
        </w:rPr>
        <w:t xml:space="preserve">There's also an analytics field (precisionScore) that the matcher can ignore.</w:t>
      </w:r>
    </w:p>
    <w:p>
      <w:pPr>
        <w:spacing w:after="120" w:before="0"/>
      </w:pPr>
      <w:r>
        <w:rPr>
          <w:color w:val="1A1A1A"/>
          <w:sz w:val="22"/>
          <w:szCs w:val="22"/>
        </w:rPr>
        <w:t xml:space="preserve">The plan reveal screen now renders three new display elements with placeholder data — confidence badges per result, a 'hidden alternatives' teaser, and a chip-row of all selected pains. The first two are wired to dummy values with TODO comments marking where to swap in real values from the matcher response. Detail in Section 7.</w:t>
      </w:r>
    </w:p>
    <w:p>
      <w:pPr>
        <w:pStyle w:val="Heading1"/>
        <w:spacing w:after="160" w:before="360"/>
      </w:pPr>
      <w:r>
        <w:rPr>
          <w:rFonts w:ascii="Arial" w:cs="Arial" w:eastAsia="Arial" w:hAnsi="Arial"/>
          <w:b/>
          <w:bCs/>
          <w:color w:val="1A1A1A"/>
          <w:sz w:val="36"/>
          <w:szCs w:val="36"/>
        </w:rPr>
        <w:t xml:space="preserve">Current userState shape</w:t>
      </w:r>
    </w:p>
    <w:p>
      <w:pPr>
        <w:spacing w:after="120" w:before="0"/>
      </w:pPr>
      <w:r>
        <w:rPr>
          <w:color w:val="1A1A1A"/>
          <w:sz w:val="22"/>
          <w:szCs w:val="22"/>
        </w:rPr>
        <w:t xml:space="preserve">After a user completes onboarding, state.answers contains: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8F7FB"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state.answers = {</w:t>
            </w:r>
          </w:p>
          <w:p>
            <w:pPr>
              <w:spacing w:after="0"/>
            </w:pPr>
            <w:r>
              <w:rPr>
                <w:rFonts w:ascii="Courier New" w:cs="Courier New" w:eastAsia="Courier New" w:hAnsi="Courier New"/>
                <w:color w:val="1A1A1A"/>
                <w:sz w:val="18"/>
                <w:szCs w:val="18"/>
              </w:rPr>
              <w:t xml:space="preserve">  // existing fields — still in payload</w:t>
            </w:r>
          </w:p>
          <w:p>
            <w:pPr>
              <w:spacing w:after="0"/>
            </w:pPr>
            <w:r>
              <w:rPr>
                <w:rFonts w:ascii="Courier New" w:cs="Courier New" w:eastAsia="Courier New" w:hAnsi="Courier New"/>
                <w:color w:val="1A1A1A"/>
                <w:sz w:val="18"/>
                <w:szCs w:val="18"/>
              </w:rPr>
              <w:t xml:space="preserve">  problem: '',                                          // free-text, now usually empty</w:t>
            </w:r>
          </w:p>
          <w:p>
            <w:pPr>
              <w:spacing w:after="0"/>
            </w:pPr>
            <w:r>
              <w:rPr>
                <w:rFonts w:ascii="Courier New" w:cs="Courier New" w:eastAsia="Courier New" w:hAnsi="Courier New"/>
                <w:color w:val="1A1A1A"/>
                <w:sz w:val="18"/>
                <w:szCs w:val="18"/>
              </w:rPr>
              <w:t xml:space="preserve">  time: ['wed-full' | 'wed-am' | ... | 'thu-pm'],      // unchanged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existing field — RESHAPED</w:t>
            </w:r>
          </w:p>
          <w:p>
            <w:pPr>
              <w:spacing w:after="0"/>
            </w:pPr>
            <w:r>
              <w:rPr>
                <w:rFonts w:ascii="Courier New" w:cs="Courier New" w:eastAsia="Courier New" w:hAnsi="Courier New"/>
                <w:color w:val="1A1A1A"/>
                <w:sz w:val="18"/>
                <w:szCs w:val="18"/>
              </w:rPr>
              <w:t xml:space="preserve">  categories: ['cloud-accounting', 'doc-mgmt', ...],   // new ID set, see Section 1</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existing field — unchanged</w:t>
            </w:r>
          </w:p>
          <w:p>
            <w:pPr>
              <w:spacing w:after="0"/>
            </w:pPr>
            <w:r>
              <w:rPr>
                <w:rFonts w:ascii="Courier New" w:cs="Courier New" w:eastAsia="Courier New" w:hAnsi="Courier New"/>
                <w:color w:val="1A1A1A"/>
                <w:sz w:val="18"/>
                <w:szCs w:val="18"/>
              </w:rPr>
              <w:t xml:space="preserve">  role: 'founder',                                      // single role ID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new fields</w:t>
            </w:r>
          </w:p>
          <w:p>
            <w:pPr>
              <w:spacing w:after="0"/>
            </w:pPr>
            <w:r>
              <w:rPr>
                <w:rFonts w:ascii="Courier New" w:cs="Courier New" w:eastAsia="Courier New" w:hAnsi="Courier New"/>
                <w:color w:val="1A1A1A"/>
                <w:sz w:val="18"/>
                <w:szCs w:val="18"/>
              </w:rPr>
              <w:t xml:space="preserve">  pains: ['margin', 'advisory', 'ai-data-mess', ...],  // see Section 2</w:t>
            </w:r>
          </w:p>
          <w:p>
            <w:pPr>
              <w:spacing w:after="0"/>
            </w:pPr>
            <w:r>
              <w:rPr>
                <w:rFonts w:ascii="Courier New" w:cs="Courier New" w:eastAsia="Courier New" w:hAnsi="Courier New"/>
                <w:color w:val="1A1A1A"/>
                <w:sz w:val="18"/>
                <w:szCs w:val="18"/>
              </w:rPr>
              <w:t xml:space="preserve">  roleBucket: 'owner',                                  // see Section 3</w:t>
            </w:r>
          </w:p>
          <w:p>
            <w:pPr>
              <w:spacing w:after="0"/>
            </w:pPr>
            <w:r>
              <w:rPr>
                <w:rFonts w:ascii="Courier New" w:cs="Courier New" w:eastAsia="Courier New" w:hAnsi="Courier New"/>
                <w:color w:val="1A1A1A"/>
                <w:sz w:val="18"/>
                <w:szCs w:val="18"/>
              </w:rPr>
              <w:t xml:space="preserve">  firmSize: '2-10',                                     // see Section 3</w:t>
            </w:r>
          </w:p>
          <w:p>
            <w:pPr>
              <w:spacing w:after="0"/>
            </w:pPr>
            <w:r>
              <w:rPr>
                <w:rFonts w:ascii="Courier New" w:cs="Courier New" w:eastAsia="Courier New" w:hAnsi="Courier New"/>
                <w:color w:val="1A1A1A"/>
                <w:sz w:val="18"/>
                <w:szCs w:val="18"/>
              </w:rPr>
              <w:t xml:space="preserve">  mode: 'grow',                                         // see Section 3 (null if non-owner)</w:t>
            </w:r>
          </w:p>
          <w:p>
            <w:pPr>
              <w:spacing w:after="0"/>
            </w:pPr>
            <w:r>
              <w:rPr>
                <w:rFonts w:ascii="Courier New" w:cs="Courier New" w:eastAsia="Courier New" w:hAnsi="Courier New"/>
                <w:color w:val="1A1A1A"/>
                <w:sz w:val="18"/>
                <w:szCs w:val="18"/>
              </w:rPr>
              <w:t xml:space="preserve">  precisionScore: 99                                    // analytics only — ignore</w:t>
            </w:r>
          </w:p>
          <w:p>
            <w:pPr>
              <w:spacing w:after="0"/>
            </w:pPr>
            <w:r>
              <w:rPr>
                <w:rFonts w:ascii="Courier New" w:cs="Courier New" w:eastAsia="Courier New" w:hAnsi="Courier New"/>
                <w:color w:val="1A1A1A"/>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2FB" w:sz="1"/>
              <w:left w:val="single" w:color="5A4FC9" w:sz="24"/>
              <w:bottom w:val="single" w:color="F4F2FB" w:sz="1"/>
              <w:right w:val="single" w:color="F4F2FB" w:sz="1"/>
            </w:tcBorders>
            <w:shd w:fill="F4F2FB" w:val="clear"/>
            <w:tcMar>
              <w:top w:type="dxa" w:w="200"/>
              <w:left w:type="dxa" w:w="240"/>
              <w:bottom w:type="dxa" w:w="200"/>
              <w:right w:type="dxa" w:w="240"/>
            </w:tcMar>
          </w:tcPr>
          <w:p>
            <w:r>
              <w:rPr>
                <w:i/>
                <w:iCs/>
                <w:color w:val="1A1A1A"/>
                <w:sz w:val="22"/>
                <w:szCs w:val="22"/>
              </w:rPr>
              <w:t xml:space="preserve">Heads up: the categories field uses the same key as before but the IDs have completely changed. Old: ['practice-management', 'ai-automation', 'tax-mtd-compliance', ...]. New: see Section 1 below. Backend needs to recognise the new set.</w:t>
            </w:r>
          </w:p>
        </w:tc>
      </w:tr>
    </w:tbl>
    <w:p>
      <w:r>
        <w:br w:type="page"/>
      </w:r>
    </w:p>
    <w:p>
      <w:pPr>
        <w:pStyle w:val="Heading1"/>
        <w:spacing w:after="160" w:before="360"/>
      </w:pPr>
      <w:r>
        <w:rPr>
          <w:rFonts w:ascii="Arial" w:cs="Arial" w:eastAsia="Arial" w:hAnsi="Arial"/>
          <w:b/>
          <w:bCs/>
          <w:color w:val="1A1A1A"/>
          <w:sz w:val="36"/>
          <w:szCs w:val="36"/>
        </w:rPr>
        <w:t xml:space="preserve">1. Software categories — the new IDs</w:t>
      </w:r>
    </w:p>
    <w:p>
      <w:pPr>
        <w:spacing w:after="120" w:before="0"/>
      </w:pPr>
      <w:r>
        <w:rPr>
          <w:color w:val="1A1A1A"/>
          <w:sz w:val="22"/>
          <w:szCs w:val="22"/>
        </w:rPr>
        <w:t xml:space="preserve">Reshaped from 13 flat categories to 16 categories grouped into three buckets. The grouping is visual only — the matcher just sees the flat list of selected category IDs.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New ID</w:t>
            </w:r>
          </w:p>
        </w:tc>
        <w:tc>
          <w:tcPr>
            <w:tcW w:type="dxa" w:w="4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Display label</w:t>
            </w:r>
          </w:p>
        </w:tc>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Group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cloud-accounting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Cloud accounting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Core platforms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practice-mgmt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Practice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Core platforms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tax-mtd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Tax &amp; MTD software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Core platforms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audit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Audit &amp; assurance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Core platforms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bookkeeping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Bookkeeping &amp; data capture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Client 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payroll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Payroll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Client 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doc-mgmt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Document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Client 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portals-esign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Client portals &amp; e-signatures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Client 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aml-onboarding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AML / KYC &amp; client onboarding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Client 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forecasting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Forecasting &amp; advisory tools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Growth &amp;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reporting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Reporting &amp; analytics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Growth &amp;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proposals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Proposals &amp; client engagement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Growth &amp;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payments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Payments &amp; fee collection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Growth &amp;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lending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Lending &amp; finance for clients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Growth &amp;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outsourcing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Outsourcing &amp; offshore teams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Growth &amp;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cyber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Cyber security &amp; 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Growth &amp; strategy</w:t>
            </w:r>
          </w:p>
        </w:tc>
      </w:tr>
    </w:tbl>
    <w:p>
      <w:pPr>
        <w:spacing w:after="180"/>
      </w:pPr>
      <w:r>
        <w:t xml:space="preserve"/>
      </w:r>
    </w:p>
    <w:p>
      <w:pPr>
        <w:pStyle w:val="Heading2"/>
        <w:spacing w:after="140" w:before="320"/>
      </w:pPr>
      <w:r>
        <w:rPr>
          <w:rFonts w:ascii="Arial" w:cs="Arial" w:eastAsia="Arial" w:hAnsi="Arial"/>
          <w:b/>
          <w:bCs/>
          <w:color w:val="1A1A1A"/>
          <w:sz w:val="28"/>
          <w:szCs w:val="28"/>
        </w:rPr>
        <w:t xml:space="preserve">Migration note</w:t>
      </w:r>
    </w:p>
    <w:p>
      <w:pPr>
        <w:spacing w:after="120" w:before="0"/>
      </w:pPr>
      <w:r>
        <w:rPr>
          <w:color w:val="1A1A1A"/>
          <w:sz w:val="22"/>
          <w:szCs w:val="22"/>
        </w:rPr>
        <w:t xml:space="preserve">The previous 13-category set used IDs like practice-management, ai-automation, tax-mtd-compliance. Those IDs are deprecated — the new IDs above replace them entirely. canonical_categories in programme.json / exhibitors.json / the Edge Function will need to recognise the new set for category-driven matching to fire.</w:t>
      </w:r>
    </w:p>
    <w:p>
      <w:pPr>
        <w:spacing w:after="120" w:before="0"/>
      </w:pPr>
      <w:r>
        <w:rPr>
          <w:color w:val="1A1A1A"/>
          <w:sz w:val="22"/>
          <w:szCs w:val="22"/>
        </w:rPr>
        <w:t xml:space="preserve">Mapping the new categories to exhibitor types is straightforward — the labels describe exactly what they cover. Most existing exhibitor records will already match one or more new IDs based on their category metadata.</w:t>
      </w:r>
    </w:p>
    <w:p>
      <w:r>
        <w:br w:type="page"/>
      </w:r>
    </w:p>
    <w:p>
      <w:pPr>
        <w:pStyle w:val="Heading1"/>
        <w:spacing w:after="160" w:before="360"/>
      </w:pPr>
      <w:r>
        <w:rPr>
          <w:rFonts w:ascii="Arial" w:cs="Arial" w:eastAsia="Arial" w:hAnsi="Arial"/>
          <w:b/>
          <w:bCs/>
          <w:color w:val="1A1A1A"/>
          <w:sz w:val="36"/>
          <w:szCs w:val="36"/>
        </w:rPr>
        <w:t xml:space="preserve">2. Pain tags — 37 entries</w:t>
      </w:r>
    </w:p>
    <w:p>
      <w:pPr>
        <w:spacing w:after="120" w:before="0"/>
      </w:pPr>
      <w:r>
        <w:rPr>
          <w:color w:val="1A1A1A"/>
          <w:sz w:val="22"/>
          <w:szCs w:val="22"/>
        </w:rPr>
        <w:t xml:space="preserve">Each tag has an ID, label, band, ~80-word LLM context, plus two keyword arrays for session and booth signal matching. The full tags.json content is in Appendix A.</w:t>
      </w:r>
    </w:p>
    <w:p>
      <w:pPr>
        <w:spacing w:after="120" w:before="0"/>
      </w:pPr>
      <w:r>
        <w:rPr>
          <w:color w:val="1A1A1A"/>
          <w:sz w:val="22"/>
          <w:szCs w:val="22"/>
        </w:rPr>
        <w:t xml:space="preserve">The bands (scorching / hot / warm / specialist) map to base pain weights for booth scoring: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Band</w:t>
            </w:r>
          </w:p>
        </w:tc>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Base weight</w:t>
            </w:r>
          </w:p>
        </w:tc>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Tag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scorching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8 tags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hot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14 tags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warm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9 tags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specialist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6 tags</w:t>
            </w:r>
          </w:p>
        </w:tc>
      </w:tr>
    </w:tbl>
    <w:p>
      <w:pPr>
        <w:spacing w:after="180"/>
      </w:pPr>
      <w:r>
        <w:t xml:space="preserve"/>
      </w:r>
    </w:p>
    <w:p>
      <w:pPr>
        <w:spacing w:after="120" w:before="0"/>
      </w:pPr>
      <w:r>
        <w:rPr>
          <w:color w:val="1A1A1A"/>
          <w:sz w:val="22"/>
          <w:szCs w:val="22"/>
        </w:rPr>
        <w:t xml:space="preserve">Two tags are new since v1 of this spec — both genuine industry pains, both relevant to Workiro's positioning:</w:t>
      </w:r>
    </w:p>
    <w:p>
      <w:pPr>
        <w:pStyle w:val="ListParagraph"/>
        <w:numPr>
          <w:ilvl w:val="0"/>
          <w:numId w:val="2"/>
        </w:numPr>
        <w:spacing w:after="100"/>
      </w:pPr>
      <w:r>
        <w:rPr>
          <w:b/>
          <w:bCs/>
          <w:color w:val="1A1A1A"/>
          <w:sz w:val="22"/>
          <w:szCs w:val="22"/>
        </w:rPr>
        <w:t xml:space="preserve">ai-data-mess </w:t>
      </w:r>
      <w:r>
        <w:rPr>
          <w:color w:val="1A1A1A"/>
          <w:sz w:val="22"/>
          <w:szCs w:val="22"/>
        </w:rPr>
        <w:t xml:space="preserve">(scorching) — "Data mess blocking AI." Captures the foundation problem that AI tools only work as well as the data fed in.</w:t>
      </w:r>
    </w:p>
    <w:p>
      <w:pPr>
        <w:pStyle w:val="ListParagraph"/>
        <w:numPr>
          <w:ilvl w:val="0"/>
          <w:numId w:val="2"/>
        </w:numPr>
        <w:spacing w:after="100"/>
      </w:pPr>
      <w:r>
        <w:rPr>
          <w:b/>
          <w:bCs/>
          <w:color w:val="1A1A1A"/>
          <w:sz w:val="22"/>
          <w:szCs w:val="22"/>
        </w:rPr>
        <w:t xml:space="preserve">defensible-files </w:t>
      </w:r>
      <w:r>
        <w:rPr>
          <w:color w:val="1A1A1A"/>
          <w:sz w:val="22"/>
          <w:szCs w:val="22"/>
        </w:rPr>
        <w:t xml:space="preserve">(hot) — "Audit-ready client files." Captures the partner-accountability + AML inspection pressure for evidence-ready files.</w:t>
      </w:r>
    </w:p>
    <w:p>
      <w:pPr>
        <w:pStyle w:val="Heading1"/>
        <w:spacing w:after="160" w:before="360"/>
      </w:pPr>
      <w:r>
        <w:rPr>
          <w:rFonts w:ascii="Arial" w:cs="Arial" w:eastAsia="Arial" w:hAnsi="Arial"/>
          <w:b/>
          <w:bCs/>
          <w:color w:val="1A1A1A"/>
          <w:sz w:val="36"/>
          <w:szCs w:val="36"/>
        </w:rPr>
        <w:t xml:space="preserve">3. Role bucket, firm size, and mode</w:t>
      </w:r>
    </w:p>
    <w:p>
      <w:pPr>
        <w:pStyle w:val="Heading2"/>
        <w:spacing w:after="140" w:before="320"/>
      </w:pPr>
      <w:r>
        <w:rPr>
          <w:rFonts w:ascii="Arial" w:cs="Arial" w:eastAsia="Arial" w:hAnsi="Arial"/>
          <w:b/>
          <w:bCs/>
          <w:color w:val="1A1A1A"/>
          <w:sz w:val="28"/>
          <w:szCs w:val="28"/>
        </w:rPr>
        <w:t xml:space="preserve">Role buckets</w:t>
      </w:r>
    </w:p>
    <w:p>
      <w:pPr>
        <w:spacing w:after="120" w:before="0"/>
      </w:pPr>
      <w:r>
        <w:rPr>
          <w:color w:val="1A1A1A"/>
          <w:sz w:val="22"/>
          <w:szCs w:val="22"/>
        </w:rPr>
        <w:t xml:space="preserve">The 12 role pills in Stage 4 collapse into four buckets via data-bucket attribute. The bucket is what the matcher reads.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160"/>
        <w:gridCol w:w="3640"/>
      </w:tblGrid>
      <w:tr>
        <w:trPr>
          <w:tblHeader/>
        </w:trPr>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Bucket</w:t>
            </w:r>
          </w:p>
        </w:tc>
        <w:tc>
          <w:tcPr>
            <w:tcW w:type="dxa" w:w="4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Roles in this bucket</w:t>
            </w:r>
          </w:p>
        </w:tc>
        <w:tc>
          <w:tcPr>
            <w:tcW w:type="dxa" w:w="36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Matcher implication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owner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Founder, Partner, Director</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Unlocks Mode question. Routes to Practice Owners theatre.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pro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Senior accountant/manager, Accountant, Bookkeeper, Tax advisor, Practice manager/ops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Routes to Bookkeepers, ACCA Thinkers, Future Leaders depending on specific role + firm size.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industry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CFO/Finance Director, Finance manager, Controller</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Locks heavily to FD Show. Suppresses practice-only theatres.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other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Something else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No specific routing. Falls back on pain + software signals only.</w:t>
            </w:r>
          </w:p>
        </w:tc>
      </w:tr>
    </w:tbl>
    <w:p>
      <w:pPr>
        <w:pStyle w:val="Heading2"/>
        <w:spacing w:after="140" w:before="320"/>
      </w:pPr>
      <w:r>
        <w:rPr>
          <w:rFonts w:ascii="Arial" w:cs="Arial" w:eastAsia="Arial" w:hAnsi="Arial"/>
          <w:b/>
          <w:bCs/>
          <w:color w:val="1A1A1A"/>
          <w:sz w:val="28"/>
          <w:szCs w:val="28"/>
        </w:rPr>
        <w:t xml:space="preserve">Firm size</w:t>
      </w:r>
    </w:p>
    <w:p>
      <w:pPr>
        <w:spacing w:after="120" w:before="0"/>
      </w:pPr>
      <w:r>
        <w:rPr>
          <w:color w:val="1A1A1A"/>
          <w:sz w:val="22"/>
          <w:szCs w:val="22"/>
        </w:rPr>
        <w:t xml:space="preserve">Five buckets:</w:t>
      </w:r>
    </w:p>
    <w:p>
      <w:pPr>
        <w:pStyle w:val="ListParagraph"/>
        <w:numPr>
          <w:ilvl w:val="0"/>
          <w:numId w:val="2"/>
        </w:numPr>
        <w:spacing w:after="100"/>
      </w:pPr>
      <w:r>
        <w:rPr>
          <w:color w:val="1A1A1A"/>
          <w:sz w:val="22"/>
          <w:szCs w:val="22"/>
        </w:rPr>
        <w:t xml:space="preserve">solo — solo / sole trader (1 person)</w:t>
      </w:r>
    </w:p>
    <w:p>
      <w:pPr>
        <w:pStyle w:val="ListParagraph"/>
        <w:numPr>
          <w:ilvl w:val="0"/>
          <w:numId w:val="2"/>
        </w:numPr>
        <w:spacing w:after="100"/>
      </w:pPr>
      <w:r>
        <w:rPr>
          <w:color w:val="1A1A1A"/>
          <w:sz w:val="22"/>
          <w:szCs w:val="22"/>
        </w:rPr>
        <w:t xml:space="preserve">2-10 — small practice</w:t>
      </w:r>
    </w:p>
    <w:p>
      <w:pPr>
        <w:pStyle w:val="ListParagraph"/>
        <w:numPr>
          <w:ilvl w:val="0"/>
          <w:numId w:val="2"/>
        </w:numPr>
        <w:spacing w:after="100"/>
      </w:pPr>
      <w:r>
        <w:rPr>
          <w:color w:val="1A1A1A"/>
          <w:sz w:val="22"/>
          <w:szCs w:val="22"/>
        </w:rPr>
        <w:t xml:space="preserve">11-50 — mid-sized firm</w:t>
      </w:r>
    </w:p>
    <w:p>
      <w:pPr>
        <w:pStyle w:val="ListParagraph"/>
        <w:numPr>
          <w:ilvl w:val="0"/>
          <w:numId w:val="2"/>
        </w:numPr>
        <w:spacing w:after="100"/>
      </w:pPr>
      <w:r>
        <w:rPr>
          <w:color w:val="1A1A1A"/>
          <w:sz w:val="22"/>
          <w:szCs w:val="22"/>
        </w:rPr>
        <w:t xml:space="preserve">50+ — mid-tier and above</w:t>
      </w:r>
    </w:p>
    <w:p>
      <w:pPr>
        <w:pStyle w:val="ListParagraph"/>
        <w:numPr>
          <w:ilvl w:val="0"/>
          <w:numId w:val="2"/>
        </w:numPr>
        <w:spacing w:after="100"/>
      </w:pPr>
      <w:r>
        <w:rPr>
          <w:color w:val="1A1A1A"/>
          <w:sz w:val="22"/>
          <w:szCs w:val="22"/>
        </w:rPr>
        <w:t xml:space="preserve">industry — in-house finance team (paired with industry roleBucket)</w:t>
      </w:r>
    </w:p>
    <w:p>
      <w:pPr>
        <w:spacing w:after="120" w:before="0"/>
      </w:pPr>
      <w:r>
        <w:rPr>
          <w:color w:val="1A1A1A"/>
          <w:sz w:val="22"/>
          <w:szCs w:val="22"/>
        </w:rPr>
        <w:t xml:space="preserve">Firm size multipliers apply on top of theatre weights — see Section 4 for the matrix.</w:t>
      </w:r>
    </w:p>
    <w:p>
      <w:pPr>
        <w:pStyle w:val="Heading2"/>
        <w:spacing w:after="140" w:before="320"/>
      </w:pPr>
      <w:r>
        <w:rPr>
          <w:rFonts w:ascii="Arial" w:cs="Arial" w:eastAsia="Arial" w:hAnsi="Arial"/>
          <w:b/>
          <w:bCs/>
          <w:color w:val="1A1A1A"/>
          <w:sz w:val="28"/>
          <w:szCs w:val="28"/>
        </w:rPr>
        <w:t xml:space="preserve">Mode (owners only)</w:t>
      </w:r>
    </w:p>
    <w:p>
      <w:pPr>
        <w:spacing w:after="120" w:before="0"/>
      </w:pPr>
      <w:r>
        <w:rPr>
          <w:color w:val="1A1A1A"/>
          <w:sz w:val="22"/>
          <w:szCs w:val="22"/>
        </w:rPr>
        <w:t xml:space="preserve">Conditional question — only appears when roleBucket = owner. Five options: grow, optimise, niche, exit, explore. Null for everyone else, including owners who skip it.</w:t>
      </w:r>
    </w:p>
    <w:p>
      <w:pPr>
        <w:spacing w:after="120" w:before="0"/>
      </w:pPr>
      <w:r>
        <w:rPr>
          <w:color w:val="1A1A1A"/>
          <w:sz w:val="22"/>
          <w:szCs w:val="22"/>
        </w:rPr>
        <w:t xml:space="preserve">Mode multiplies theatre weights for owner-specific routing. E.g., a Founder in 'grow' mode gets Branding theatre boosted; a Founder in 'exit' mode gets Practice Owners theatre boosted.</w:t>
      </w:r>
    </w:p>
    <w:p>
      <w:r>
        <w:br w:type="page"/>
      </w:r>
    </w:p>
    <w:p>
      <w:pPr>
        <w:pStyle w:val="Heading1"/>
        <w:spacing w:after="160" w:before="360"/>
      </w:pPr>
      <w:r>
        <w:rPr>
          <w:rFonts w:ascii="Arial" w:cs="Arial" w:eastAsia="Arial" w:hAnsi="Arial"/>
          <w:b/>
          <w:bCs/>
          <w:color w:val="1A1A1A"/>
          <w:sz w:val="36"/>
          <w:szCs w:val="36"/>
        </w:rPr>
        <w:t xml:space="preserve">4. Scoring logic</w:t>
      </w:r>
    </w:p>
    <w:p>
      <w:pPr>
        <w:spacing w:after="120" w:before="0"/>
      </w:pPr>
      <w:r>
        <w:rPr>
          <w:color w:val="1A1A1A"/>
          <w:sz w:val="22"/>
          <w:szCs w:val="22"/>
        </w:rPr>
        <w:t xml:space="preserve">Two parallel matchers — sessions and booths. Different inputs, similar shape.</w:t>
      </w:r>
    </w:p>
    <w:p>
      <w:pPr>
        <w:pStyle w:val="Heading2"/>
        <w:spacing w:after="140" w:before="320"/>
      </w:pPr>
      <w:r>
        <w:rPr>
          <w:rFonts w:ascii="Arial" w:cs="Arial" w:eastAsia="Arial" w:hAnsi="Arial"/>
          <w:b/>
          <w:bCs/>
          <w:color w:val="1A1A1A"/>
          <w:sz w:val="28"/>
          <w:szCs w:val="28"/>
        </w:rPr>
        <w:t xml:space="preserve">Pain is the primary signal</w:t>
      </w:r>
    </w:p>
    <w:p>
      <w:pPr>
        <w:spacing w:after="120" w:before="0"/>
      </w:pPr>
      <w:r>
        <w:rPr>
          <w:color w:val="1A1A1A"/>
          <w:sz w:val="22"/>
          <w:szCs w:val="22"/>
        </w:rPr>
        <w:t xml:space="preserve">Pain tags drive ranking. Tool category is a tie-breaker and booth-score booster, not a primary signal. Three reasons this matters:</w:t>
      </w:r>
    </w:p>
    <w:p>
      <w:pPr>
        <w:pStyle w:val="ListParagraph"/>
        <w:numPr>
          <w:ilvl w:val="0"/>
          <w:numId w:val="2"/>
        </w:numPr>
        <w:spacing w:after="100"/>
      </w:pPr>
      <w:r>
        <w:rPr>
          <w:color w:val="1A1A1A"/>
          <w:sz w:val="22"/>
          <w:szCs w:val="22"/>
        </w:rPr>
        <w:t xml:space="preserve">Pain is universal — every user has at least one. About 25–30% of users are expected to skip Stage 2 entirely now that it allows skipping. Tool-first ranking would return empty result sets for that segment.</w:t>
      </w:r>
    </w:p>
    <w:p>
      <w:pPr>
        <w:pStyle w:val="ListParagraph"/>
        <w:numPr>
          <w:ilvl w:val="0"/>
          <w:numId w:val="2"/>
        </w:numPr>
        <w:spacing w:after="100"/>
      </w:pPr>
      <w:r>
        <w:rPr>
          <w:color w:val="1A1A1A"/>
          <w:sz w:val="22"/>
          <w:szCs w:val="22"/>
        </w:rPr>
        <w:t xml:space="preserve">Pain reveals latent needs. A user with margin pain who doesn't know forecasting tools exist should still get matched to forecasting content. Tool-first matching can't surface that — it can only confirm what the user already knows to shop for.</w:t>
      </w:r>
    </w:p>
    <w:p>
      <w:pPr>
        <w:pStyle w:val="ListParagraph"/>
        <w:numPr>
          <w:ilvl w:val="0"/>
          <w:numId w:val="2"/>
        </w:numPr>
        <w:spacing w:after="100"/>
      </w:pPr>
      <w:r>
        <w:rPr>
          <w:color w:val="1A1A1A"/>
          <w:sz w:val="22"/>
          <w:szCs w:val="22"/>
        </w:rPr>
        <w:t xml:space="preserve">Tool selection is evidence of pain, not a substitute for it. If a user taps 'Bank feeds keep breaking' on Stage 1, that implies cloud accounting / bookkeeping tool interest. The pain implies the tool category. The tool category doesn't necessarily imply the pain.</w:t>
      </w:r>
    </w:p>
    <w:p>
      <w:pPr>
        <w:spacing w:after="120" w:before="0"/>
      </w:pPr>
      <w:r>
        <w:rPr>
          <w:color w:val="1A1A1A"/>
          <w:sz w:val="22"/>
          <w:szCs w:val="22"/>
        </w:rPr>
        <w:t xml:space="preserve">Reflected in the algorithms below: session scoring has no tool input at all. Booth scoring is keyword-driven by tag.booth_signals, with a small (+2) category-overlap boost as a tie-breaker.</w:t>
      </w:r>
    </w:p>
    <w:p>
      <w:pPr>
        <w:pStyle w:val="Heading2"/>
        <w:spacing w:after="140" w:before="320"/>
      </w:pPr>
      <w:r>
        <w:rPr>
          <w:rFonts w:ascii="Arial" w:cs="Arial" w:eastAsia="Arial" w:hAnsi="Arial"/>
          <w:b/>
          <w:bCs/>
          <w:color w:val="1A1A1A"/>
          <w:sz w:val="28"/>
          <w:szCs w:val="28"/>
        </w:rPr>
        <w:t xml:space="preserve">Session scoring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8F7FB"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function matchSessions(userState, allSessions) {</w:t>
            </w:r>
          </w:p>
          <w:p>
            <w:pPr>
              <w:spacing w:after="0"/>
            </w:pPr>
            <w:r>
              <w:rPr>
                <w:rFonts w:ascii="Courier New" w:cs="Courier New" w:eastAsia="Courier New" w:hAnsi="Courier New"/>
                <w:color w:val="1A1A1A"/>
                <w:sz w:val="18"/>
                <w:szCs w:val="18"/>
              </w:rPr>
              <w:t xml:space="preserve">  scores =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for (session in allSessions) {</w:t>
            </w:r>
          </w:p>
          <w:p>
            <w:pPr>
              <w:spacing w:after="0"/>
            </w:pPr>
            <w:r>
              <w:rPr>
                <w:rFonts w:ascii="Courier New" w:cs="Courier New" w:eastAsia="Courier New" w:hAnsi="Courier New"/>
                <w:color w:val="1A1A1A"/>
                <w:sz w:val="18"/>
                <w:szCs w:val="18"/>
              </w:rPr>
              <w:t xml:space="preserve">    score = 0</w:t>
            </w:r>
          </w:p>
          <w:p>
            <w:pPr>
              <w:spacing w:after="0"/>
            </w:pPr>
            <w:r>
              <w:rPr>
                <w:rFonts w:ascii="Courier New" w:cs="Courier New" w:eastAsia="Courier New" w:hAnsi="Courier New"/>
                <w:color w:val="1A1A1A"/>
                <w:sz w:val="18"/>
                <w:szCs w:val="18"/>
              </w:rPr>
              <w:t xml:space="preserve">    for (pain_id in userState.pains) {</w:t>
            </w:r>
          </w:p>
          <w:p>
            <w:pPr>
              <w:spacing w:after="0"/>
            </w:pPr>
            <w:r>
              <w:rPr>
                <w:rFonts w:ascii="Courier New" w:cs="Courier New" w:eastAsia="Courier New" w:hAnsi="Courier New"/>
                <w:color w:val="1A1A1A"/>
                <w:sz w:val="18"/>
                <w:szCs w:val="18"/>
              </w:rPr>
              <w:t xml:space="preserve">      tag             = tags[pain_id]</w:t>
            </w:r>
          </w:p>
          <w:p>
            <w:pPr>
              <w:spacing w:after="0"/>
            </w:pPr>
            <w:r>
              <w:rPr>
                <w:rFonts w:ascii="Courier New" w:cs="Courier New" w:eastAsia="Courier New" w:hAnsi="Courier New"/>
                <w:color w:val="1A1A1A"/>
                <w:sz w:val="18"/>
                <w:szCs w:val="18"/>
              </w:rPr>
              <w:t xml:space="preserve">      theatre_weight  = theatreWeights[pain_id][session.theatre]      // 0-3</w:t>
            </w:r>
          </w:p>
          <w:p>
            <w:pPr>
              <w:spacing w:after="0"/>
            </w:pPr>
            <w:r>
              <w:rPr>
                <w:rFonts w:ascii="Courier New" w:cs="Courier New" w:eastAsia="Courier New" w:hAnsi="Courier New"/>
                <w:color w:val="1A1A1A"/>
                <w:sz w:val="18"/>
                <w:szCs w:val="18"/>
              </w:rPr>
              <w:t xml:space="preserve">      size_mult       = firmSizeMods[userState.firmSize][session.theatre] || 1.0</w:t>
            </w:r>
          </w:p>
          <w:p>
            <w:pPr>
              <w:spacing w:after="0"/>
            </w:pPr>
            <w:r>
              <w:rPr>
                <w:rFonts w:ascii="Courier New" w:cs="Courier New" w:eastAsia="Courier New" w:hAnsi="Courier New"/>
                <w:color w:val="1A1A1A"/>
                <w:sz w:val="18"/>
                <w:szCs w:val="18"/>
              </w:rPr>
              <w:t xml:space="preserve">      mode_mult       = (userState.mode &amp;&amp; userState.mode != 'explore')</w:t>
            </w:r>
          </w:p>
          <w:p>
            <w:pPr>
              <w:spacing w:after="0"/>
            </w:pPr>
            <w:r>
              <w:rPr>
                <w:rFonts w:ascii="Courier New" w:cs="Courier New" w:eastAsia="Courier New" w:hAnsi="Courier New"/>
                <w:color w:val="1A1A1A"/>
                <w:sz w:val="18"/>
                <w:szCs w:val="18"/>
              </w:rPr>
              <w:t xml:space="preserve">                          ? modeMods[userState.mode][session.theatre] || 1.0</w:t>
            </w:r>
          </w:p>
          <w:p>
            <w:pPr>
              <w:spacing w:after="0"/>
            </w:pPr>
            <w:r>
              <w:rPr>
                <w:rFonts w:ascii="Courier New" w:cs="Courier New" w:eastAsia="Courier New" w:hAnsi="Courier New"/>
                <w:color w:val="1A1A1A"/>
                <w:sz w:val="18"/>
                <w:szCs w:val="18"/>
              </w:rPr>
              <w:t xml:space="preserve">                          : 1.0</w:t>
            </w:r>
          </w:p>
          <w:p>
            <w:pPr>
              <w:spacing w:after="0"/>
            </w:pPr>
            <w:r>
              <w:rPr>
                <w:rFonts w:ascii="Courier New" w:cs="Courier New" w:eastAsia="Courier New" w:hAnsi="Courier New"/>
                <w:color w:val="1A1A1A"/>
                <w:sz w:val="18"/>
                <w:szCs w:val="18"/>
              </w:rPr>
              <w:t xml:space="preserve">      relevance       = llmScore(session, tag.context)                 // existing logic</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score += relevance * theatre_weight * size_mult * mode_mult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scores[session.id] = score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LLM rerank top 30 with full user profile</w:t>
            </w:r>
          </w:p>
          <w:p>
            <w:pPr>
              <w:spacing w:after="0"/>
            </w:pPr>
            <w:r>
              <w:rPr>
                <w:rFonts w:ascii="Courier New" w:cs="Courier New" w:eastAsia="Courier New" w:hAnsi="Courier New"/>
                <w:color w:val="1A1A1A"/>
                <w:sz w:val="18"/>
                <w:szCs w:val="18"/>
              </w:rPr>
              <w:t xml:space="preserve">  topMatches = llmRerank(top30(scores), userState)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Filter by time availability</w:t>
            </w:r>
          </w:p>
          <w:p>
            <w:pPr>
              <w:spacing w:after="0"/>
            </w:pPr>
            <w:r>
              <w:rPr>
                <w:rFonts w:ascii="Courier New" w:cs="Courier New" w:eastAsia="Courier New" w:hAnsi="Courier New"/>
                <w:color w:val="1A1A1A"/>
                <w:sz w:val="18"/>
                <w:szCs w:val="18"/>
              </w:rPr>
              <w:t xml:space="preserve">  topMatches = filter(topMatches, m =&gt; m.time matches userState.time)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Display score 0-100 (normalised to max possible)</w:t>
            </w:r>
          </w:p>
          <w:p>
            <w:pPr>
              <w:spacing w:after="0"/>
            </w:pPr>
            <w:r>
              <w:rPr>
                <w:rFonts w:ascii="Courier New" w:cs="Courier New" w:eastAsia="Courier New" w:hAnsi="Courier New"/>
                <w:color w:val="1A1A1A"/>
                <w:sz w:val="18"/>
                <w:szCs w:val="18"/>
              </w:rPr>
              <w:t xml:space="preserve">  for (match in topMatches) {</w:t>
            </w:r>
          </w:p>
          <w:p>
            <w:pPr>
              <w:spacing w:after="0"/>
            </w:pPr>
            <w:r>
              <w:rPr>
                <w:rFonts w:ascii="Courier New" w:cs="Courier New" w:eastAsia="Courier New" w:hAnsi="Courier New"/>
                <w:color w:val="1A1A1A"/>
                <w:sz w:val="18"/>
                <w:szCs w:val="18"/>
              </w:rPr>
              <w:t xml:space="preserve">    match.display_score = round((match.final_score / max_possible) * 100)</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return topMatches.slice(0, 12)</w:t>
            </w:r>
          </w:p>
          <w:p>
            <w:pPr>
              <w:spacing w:after="0"/>
            </w:pPr>
            <w:r>
              <w:rPr>
                <w:rFonts w:ascii="Courier New" w:cs="Courier New" w:eastAsia="Courier New" w:hAnsi="Courier New"/>
                <w:color w:val="1A1A1A"/>
                <w:sz w:val="18"/>
                <w:szCs w:val="18"/>
              </w:rPr>
              <w:t xml:space="preserve">}</w:t>
            </w:r>
          </w:p>
        </w:tc>
      </w:tr>
    </w:tbl>
    <w:p>
      <w:pPr>
        <w:pStyle w:val="Heading2"/>
        <w:spacing w:after="140" w:before="320"/>
      </w:pPr>
      <w:r>
        <w:rPr>
          <w:rFonts w:ascii="Arial" w:cs="Arial" w:eastAsia="Arial" w:hAnsi="Arial"/>
          <w:b/>
          <w:bCs/>
          <w:color w:val="1A1A1A"/>
          <w:sz w:val="28"/>
          <w:szCs w:val="28"/>
        </w:rPr>
        <w:t xml:space="preserve">Booth scoring</w:t>
      </w:r>
    </w:p>
    <w:p>
      <w:pPr>
        <w:spacing w:after="120" w:before="0"/>
      </w:pPr>
      <w:r>
        <w:rPr>
          <w:color w:val="1A1A1A"/>
          <w:sz w:val="22"/>
          <w:szCs w:val="22"/>
        </w:rPr>
        <w:t xml:space="preserve">Booths don't have theatre routing — they map via tag.booth_signals keyword arrays against exhibitor descriptions, plus a category overlap boost.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8F7FB"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function matchBooths(userState, allExhibitors) {</w:t>
            </w:r>
          </w:p>
          <w:p>
            <w:pPr>
              <w:spacing w:after="0"/>
            </w:pPr>
            <w:r>
              <w:rPr>
                <w:rFonts w:ascii="Courier New" w:cs="Courier New" w:eastAsia="Courier New" w:hAnsi="Courier New"/>
                <w:color w:val="1A1A1A"/>
                <w:sz w:val="18"/>
                <w:szCs w:val="18"/>
              </w:rPr>
              <w:t xml:space="preserve">  scores =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for (exhibitor in allExhibitors) {</w:t>
            </w:r>
          </w:p>
          <w:p>
            <w:pPr>
              <w:spacing w:after="0"/>
            </w:pPr>
            <w:r>
              <w:rPr>
                <w:rFonts w:ascii="Courier New" w:cs="Courier New" w:eastAsia="Courier New" w:hAnsi="Courier New"/>
                <w:color w:val="1A1A1A"/>
                <w:sz w:val="18"/>
                <w:szCs w:val="18"/>
              </w:rPr>
              <w:t xml:space="preserve">    score = 0</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Pain-driven keyword matching</w:t>
            </w:r>
          </w:p>
          <w:p>
            <w:pPr>
              <w:spacing w:after="0"/>
            </w:pPr>
            <w:r>
              <w:rPr>
                <w:rFonts w:ascii="Courier New" w:cs="Courier New" w:eastAsia="Courier New" w:hAnsi="Courier New"/>
                <w:color w:val="1A1A1A"/>
                <w:sz w:val="18"/>
                <w:szCs w:val="18"/>
              </w:rPr>
              <w:t xml:space="preserve">    for (pain_id in userState.pains) {</w:t>
            </w:r>
          </w:p>
          <w:p>
            <w:pPr>
              <w:spacing w:after="0"/>
            </w:pPr>
            <w:r>
              <w:rPr>
                <w:rFonts w:ascii="Courier New" w:cs="Courier New" w:eastAsia="Courier New" w:hAnsi="Courier New"/>
                <w:color w:val="1A1A1A"/>
                <w:sz w:val="18"/>
                <w:szCs w:val="18"/>
              </w:rPr>
              <w:t xml:space="preserve">      tag      = tags[pain_id]</w:t>
            </w:r>
          </w:p>
          <w:p>
            <w:pPr>
              <w:spacing w:after="0"/>
            </w:pPr>
            <w:r>
              <w:rPr>
                <w:rFonts w:ascii="Courier New" w:cs="Courier New" w:eastAsia="Courier New" w:hAnsi="Courier New"/>
                <w:color w:val="1A1A1A"/>
                <w:sz w:val="18"/>
                <w:szCs w:val="18"/>
              </w:rPr>
              <w:t xml:space="preserve">      matches  = countSignalMatches(tag.booth_signals, exhibitor.description)</w:t>
            </w:r>
          </w:p>
          <w:p>
            <w:pPr>
              <w:spacing w:after="0"/>
            </w:pPr>
            <w:r>
              <w:rPr>
                <w:rFonts w:ascii="Courier New" w:cs="Courier New" w:eastAsia="Courier New" w:hAnsi="Courier New"/>
                <w:color w:val="1A1A1A"/>
                <w:sz w:val="18"/>
                <w:szCs w:val="18"/>
              </w:rPr>
              <w:t xml:space="preserve">      score   += matches * pain_weight(tag.band)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Category overlap boost</w:t>
            </w:r>
          </w:p>
          <w:p>
            <w:pPr>
              <w:spacing w:after="0"/>
            </w:pPr>
            <w:r>
              <w:rPr>
                <w:rFonts w:ascii="Courier New" w:cs="Courier New" w:eastAsia="Courier New" w:hAnsi="Courier New"/>
                <w:color w:val="1A1A1A"/>
                <w:sz w:val="18"/>
                <w:szCs w:val="18"/>
              </w:rPr>
              <w:t xml:space="preserve">    for (cat in userState.categories) {</w:t>
            </w:r>
          </w:p>
          <w:p>
            <w:pPr>
              <w:spacing w:after="0"/>
            </w:pPr>
            <w:r>
              <w:rPr>
                <w:rFonts w:ascii="Courier New" w:cs="Courier New" w:eastAsia="Courier New" w:hAnsi="Courier New"/>
                <w:color w:val="1A1A1A"/>
                <w:sz w:val="18"/>
                <w:szCs w:val="18"/>
              </w:rPr>
              <w:t xml:space="preserve">      if (cat in exhibitor.categories) score += 2</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scores[exhibitor.id] = score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return top10(scores)</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pain_weight: scorching=3.0, hot=2.5, warm=2.0, specialist=1.5</w:t>
            </w:r>
          </w:p>
        </w:tc>
      </w:tr>
    </w:tbl>
    <w:p>
      <w:pPr>
        <w:pStyle w:val="Heading2"/>
        <w:spacing w:after="140" w:before="320"/>
      </w:pPr>
      <w:r>
        <w:rPr>
          <w:rFonts w:ascii="Arial" w:cs="Arial" w:eastAsia="Arial" w:hAnsi="Arial"/>
          <w:b/>
          <w:bCs/>
          <w:color w:val="1A1A1A"/>
          <w:sz w:val="28"/>
          <w:szCs w:val="28"/>
        </w:rPr>
        <w:t xml:space="preserve">'Why this matched' string</w:t>
      </w:r>
    </w:p>
    <w:p>
      <w:pPr>
        <w:spacing w:after="120" w:before="0"/>
      </w:pPr>
      <w:r>
        <w:rPr>
          <w:color w:val="1A1A1A"/>
          <w:sz w:val="22"/>
          <w:szCs w:val="22"/>
        </w:rPr>
        <w:t xml:space="preserve">For each session returned, generate a one-line explanation via LLM. This is the user-facing payoff that makes the % score defensible.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8F7FB"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Prompt:</w:t>
            </w:r>
          </w:p>
          <w:p>
            <w:pPr>
              <w:spacing w:after="0"/>
            </w:pPr>
            <w:r>
              <w:rPr>
                <w:rFonts w:ascii="Courier New" w:cs="Courier New" w:eastAsia="Courier New" w:hAnsi="Courier New"/>
                <w:color w:val="1A1A1A"/>
                <w:sz w:val="18"/>
                <w:szCs w:val="18"/>
              </w:rPr>
              <w:t xml:space="preserve">  User's selected pains: {comma-separated pain labels}</w:t>
            </w:r>
          </w:p>
          <w:p>
            <w:pPr>
              <w:spacing w:after="0"/>
            </w:pPr>
            <w:r>
              <w:rPr>
                <w:rFonts w:ascii="Courier New" w:cs="Courier New" w:eastAsia="Courier New" w:hAnsi="Courier New"/>
                <w:color w:val="1A1A1A"/>
                <w:sz w:val="18"/>
                <w:szCs w:val="18"/>
              </w:rPr>
              <w:t xml:space="preserve">  User's firm: {firmSize} {role}, mode: {mode}</w:t>
            </w:r>
          </w:p>
          <w:p>
            <w:pPr>
              <w:spacing w:after="0"/>
            </w:pPr>
            <w:r>
              <w:rPr>
                <w:rFonts w:ascii="Courier New" w:cs="Courier New" w:eastAsia="Courier New" w:hAnsi="Courier New"/>
                <w:color w:val="1A1A1A"/>
                <w:sz w:val="18"/>
                <w:szCs w:val="18"/>
              </w:rPr>
              <w:t xml:space="preserve">  Session: {session title} — {session description}</w:t>
            </w:r>
          </w:p>
          <w:p>
            <w:pPr>
              <w:spacing w:after="0"/>
            </w:pPr>
            <w:r>
              <w:rPr>
                <w:rFonts w:ascii="Courier New" w:cs="Courier New" w:eastAsia="Courier New" w:hAnsi="Courier New"/>
                <w:color w:val="1A1A1A"/>
                <w:sz w:val="18"/>
                <w:szCs w:val="18"/>
              </w:rPr>
              <w:t xml:space="preserve">  Theatre: {theatre name}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In one sentence (max 25 words), explain why this session is a strong match.</w:t>
            </w:r>
          </w:p>
          <w:p>
            <w:pPr>
              <w:spacing w:after="0"/>
            </w:pPr>
            <w:r>
              <w:rPr>
                <w:rFonts w:ascii="Courier New" w:cs="Courier New" w:eastAsia="Courier New" w:hAnsi="Courier New"/>
                <w:color w:val="1A1A1A"/>
                <w:sz w:val="18"/>
                <w:szCs w:val="18"/>
              </w:rPr>
              <w:t xml:space="preserve">  Format: "Matches your {pain1} + {pain2} — {one-clause reason}."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Examples:</w:t>
            </w:r>
          </w:p>
          <w:p>
            <w:pPr>
              <w:spacing w:after="0"/>
            </w:pPr>
            <w:r>
              <w:rPr>
                <w:rFonts w:ascii="Courier New" w:cs="Courier New" w:eastAsia="Courier New" w:hAnsi="Courier New"/>
                <w:color w:val="1A1A1A"/>
                <w:sz w:val="18"/>
                <w:szCs w:val="18"/>
              </w:rPr>
              <w:t xml:space="preserve">  "Matches your Margin squeeze + Stuck in compliance — Grace Hardy's</w:t>
            </w:r>
          </w:p>
          <w:p>
            <w:pPr>
              <w:spacing w:after="0"/>
            </w:pPr>
            <w:r>
              <w:rPr>
                <w:rFonts w:ascii="Courier New" w:cs="Courier New" w:eastAsia="Courier New" w:hAnsi="Courier New"/>
                <w:color w:val="1A1A1A"/>
                <w:sz w:val="18"/>
                <w:szCs w:val="18"/>
              </w:rPr>
              <w:t xml:space="preserve">   tax-advisory framework directly fixes the compliance-to-advisory pivot."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"Matches your Audit-ready client files + AML / KYC pressure — Wolters</w:t>
            </w:r>
          </w:p>
          <w:p>
            <w:pPr>
              <w:spacing w:after="0"/>
            </w:pPr>
            <w:r>
              <w:rPr>
                <w:rFonts w:ascii="Courier New" w:cs="Courier New" w:eastAsia="Courier New" w:hAnsi="Courier New"/>
                <w:color w:val="1A1A1A"/>
                <w:sz w:val="18"/>
                <w:szCs w:val="18"/>
              </w:rPr>
              <w:t xml:space="preserve">   Kluwer's compliance session covers exactly this overlap."</w:t>
            </w:r>
          </w:p>
        </w:tc>
      </w:tr>
    </w:tbl>
    <w:p>
      <w:r>
        <w:br w:type="page"/>
      </w:r>
    </w:p>
    <w:p>
      <w:pPr>
        <w:pStyle w:val="Heading1"/>
        <w:spacing w:after="160" w:before="360"/>
      </w:pPr>
      <w:r>
        <w:rPr>
          <w:rFonts w:ascii="Arial" w:cs="Arial" w:eastAsia="Arial" w:hAnsi="Arial"/>
          <w:b/>
          <w:bCs/>
          <w:color w:val="1A1A1A"/>
          <w:sz w:val="36"/>
          <w:szCs w:val="36"/>
        </w:rPr>
        <w:t xml:space="preserve">5. Implementation notes</w:t>
      </w:r>
    </w:p>
    <w:p>
      <w:pPr>
        <w:pStyle w:val="ListParagraph"/>
        <w:numPr>
          <w:ilvl w:val="0"/>
          <w:numId w:val="2"/>
        </w:numPr>
        <w:spacing w:after="100"/>
      </w:pPr>
      <w:r>
        <w:rPr>
          <w:color w:val="1A1A1A"/>
          <w:sz w:val="22"/>
          <w:szCs w:val="22"/>
        </w:rPr>
        <w:t xml:space="preserve">Session theatre codes — every session in programme.json should have a theatre code matching the keys in theatre-weights.json (T1_tax through FD_show, 13 total). If existing session data uses different theatre names, a one-time mapping table handles it.</w:t>
      </w:r>
    </w:p>
    <w:p>
      <w:pPr>
        <w:pStyle w:val="ListParagraph"/>
        <w:numPr>
          <w:ilvl w:val="0"/>
          <w:numId w:val="2"/>
        </w:numPr>
        <w:spacing w:after="100"/>
      </w:pPr>
      <w:r>
        <w:rPr>
          <w:color w:val="1A1A1A"/>
          <w:sz w:val="22"/>
          <w:szCs w:val="22"/>
        </w:rPr>
        <w:t xml:space="preserve">LLM relevance score — whatever's currently in match-sessions keeps working. The matrix is a multiplier on top, not a replacement.</w:t>
      </w:r>
    </w:p>
    <w:p>
      <w:pPr>
        <w:pStyle w:val="ListParagraph"/>
        <w:numPr>
          <w:ilvl w:val="0"/>
          <w:numId w:val="2"/>
        </w:numPr>
        <w:spacing w:after="100"/>
      </w:pPr>
      <w:r>
        <w:rPr>
          <w:color w:val="1A1A1A"/>
          <w:sz w:val="22"/>
          <w:szCs w:val="22"/>
        </w:rPr>
        <w:t xml:space="preserve">Caching — tag IDs and theatre weights are stable across users. Pre-compute and cache.</w:t>
      </w:r>
    </w:p>
    <w:p>
      <w:pPr>
        <w:pStyle w:val="ListParagraph"/>
        <w:numPr>
          <w:ilvl w:val="0"/>
          <w:numId w:val="2"/>
        </w:numPr>
        <w:spacing w:after="100"/>
      </w:pPr>
      <w:r>
        <w:rPr>
          <w:color w:val="1A1A1A"/>
          <w:sz w:val="22"/>
          <w:szCs w:val="22"/>
        </w:rPr>
        <w:t xml:space="preserve">Edge case: 0 pains selected — fall back to existing free-text + categories matching only.</w:t>
      </w:r>
    </w:p>
    <w:p>
      <w:pPr>
        <w:pStyle w:val="ListParagraph"/>
        <w:numPr>
          <w:ilvl w:val="0"/>
          <w:numId w:val="2"/>
        </w:numPr>
        <w:spacing w:after="100"/>
      </w:pPr>
      <w:r>
        <w:rPr>
          <w:color w:val="1A1A1A"/>
          <w:sz w:val="22"/>
          <w:szCs w:val="22"/>
        </w:rPr>
        <w:t xml:space="preserve">Edge case: 1 specialist pain only — matrix scoring will be sparse, LLM does heavier lifting.</w:t>
      </w:r>
    </w:p>
    <w:p>
      <w:pPr>
        <w:pStyle w:val="ListParagraph"/>
        <w:numPr>
          <w:ilvl w:val="0"/>
          <w:numId w:val="2"/>
        </w:numPr>
        <w:spacing w:after="100"/>
      </w:pPr>
      <w:r>
        <w:rPr>
          <w:color w:val="1A1A1A"/>
          <w:sz w:val="22"/>
          <w:szCs w:val="22"/>
        </w:rPr>
        <w:t xml:space="preserve">Edge case: firmSize 'industry' but role 'founder' — possible (in-house finance team founder). Trust user input over inference.</w:t>
      </w:r>
    </w:p>
    <w:p>
      <w:pPr>
        <w:pStyle w:val="ListParagraph"/>
        <w:numPr>
          <w:ilvl w:val="0"/>
          <w:numId w:val="2"/>
        </w:numPr>
        <w:spacing w:after="100"/>
      </w:pPr>
      <w:r>
        <w:rPr>
          <w:color w:val="1A1A1A"/>
          <w:sz w:val="22"/>
          <w:szCs w:val="22"/>
        </w:rPr>
        <w:t xml:space="preserve">Edge case: empty problem field — the old free-text pain field is now usually empty for new users. Old payloads (where problem has content) should still match correctly.</w:t>
      </w:r>
    </w:p>
    <w:p>
      <w:pPr>
        <w:pStyle w:val="ListParagraph"/>
        <w:numPr>
          <w:ilvl w:val="0"/>
          <w:numId w:val="2"/>
        </w:numPr>
        <w:spacing w:after="100"/>
      </w:pPr>
      <w:r>
        <w:rPr>
          <w:color w:val="1A1A1A"/>
          <w:sz w:val="22"/>
          <w:szCs w:val="22"/>
        </w:rPr>
        <w:t xml:space="preserve">Scoring sanity check — with 5 pains selected and base LLM relevance of 0.7, max possible weighted score per session ≈ 5 × 0.7 × 3 × 1.5 = 15.75. Normalise to 0–100 for display.</w:t>
      </w:r>
    </w:p>
    <w:p>
      <w:pPr>
        <w:pStyle w:val="ListParagraph"/>
        <w:numPr>
          <w:ilvl w:val="0"/>
          <w:numId w:val="2"/>
        </w:numPr>
        <w:spacing w:after="100"/>
      </w:pPr>
      <w:r>
        <w:rPr>
          <w:color w:val="1A1A1A"/>
          <w:sz w:val="22"/>
          <w:szCs w:val="22"/>
        </w:rPr>
        <w:t xml:space="preserve">Fallback if backend isn't yet upgraded — frontend collects new fields. If backend still runs old logic, it ignores pains/firmSize/mode/roleBucket. Match quality stays at current level. No breakage.</w:t>
      </w:r>
    </w:p>
    <w:p>
      <w:pPr>
        <w:pStyle w:val="Heading1"/>
        <w:spacing w:after="160" w:before="360"/>
      </w:pPr>
      <w:r>
        <w:rPr>
          <w:rFonts w:ascii="Arial" w:cs="Arial" w:eastAsia="Arial" w:hAnsi="Arial"/>
          <w:b/>
          <w:bCs/>
          <w:color w:val="1A1A1A"/>
          <w:sz w:val="36"/>
          <w:szCs w:val="36"/>
        </w:rPr>
        <w:t xml:space="preserve">6. Validation</w:t>
      </w:r>
    </w:p>
    <w:p>
      <w:pPr>
        <w:spacing w:after="120" w:before="0"/>
      </w:pPr>
      <w:r>
        <w:rPr>
          <w:color w:val="1A1A1A"/>
          <w:sz w:val="22"/>
          <w:szCs w:val="22"/>
        </w:rPr>
        <w:t xml:space="preserve">Five test personas to run before shipping. If any don't surface obvious top matches, theatre weights need tuning.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4160"/>
      </w:tblGrid>
      <w:tr>
        <w:trPr>
          <w:tblHeader/>
        </w:trPr>
        <w:tc>
          <w:tcPr>
            <w:tcW w:type="dxa" w:w="20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Test persona</w:t>
            </w:r>
          </w:p>
        </w:tc>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Inputs</w:t>
            </w:r>
          </w:p>
        </w:tc>
        <w:tc>
          <w:tcPr>
            <w:tcW w:type="dxa" w:w="4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Expected top match</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Solo bookkeeper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bookkeeper / solo + mtd-volume + chasing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Bookkeepers Theatre MTD or chase-tools session</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Mid-tier partner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partner / 50+ + margin + advisory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Practice Owners Theatre advisory upsell session</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In-house FD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cfo / industry + month-end + ai-roi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FD Show close-automation or AI-ROI session</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Cloud-first founder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founder / 2-10 / niche mode + niche + winning + advisory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Branding Theatre niching session (Sam Wai)</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Workiro fit founder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founder / 11-50 + ai-data-mess + defensible-files + docs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Workiro booth top of list, plus DMS/AI sessions</w:t>
            </w:r>
          </w:p>
        </w:tc>
      </w:tr>
    </w:tbl>
    <w:p>
      <w:r>
        <w:br w:type="page"/>
      </w:r>
    </w:p>
    <w:p>
      <w:pPr>
        <w:pStyle w:val="Heading1"/>
        <w:spacing w:after="160" w:before="360"/>
      </w:pPr>
      <w:r>
        <w:rPr>
          <w:rFonts w:ascii="Arial" w:cs="Arial" w:eastAsia="Arial" w:hAnsi="Arial"/>
          <w:b/>
          <w:bCs/>
          <w:color w:val="1A1A1A"/>
          <w:sz w:val="36"/>
          <w:szCs w:val="36"/>
        </w:rPr>
        <w:t xml:space="preserve">7. What the frontend now needs back</w:t>
      </w:r>
    </w:p>
    <w:p>
      <w:pPr>
        <w:spacing w:after="120" w:before="0"/>
      </w:pPr>
      <w:r>
        <w:rPr>
          <w:color w:val="1A1A1A"/>
          <w:sz w:val="22"/>
          <w:szCs w:val="22"/>
        </w:rPr>
        <w:t xml:space="preserve">The plan reveal screen has three new display elements rendered with placeholder data — confidence badges, a 'hidden alternatives' teaser, and a chip-row showing every pain the user tapped. The first two are wired to dummy values right now so the UX can be visualised end-to-end. They each have a TODO comment in the frontend code marking exactly where to swap in the real values from the matcher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2FB" w:sz="1"/>
              <w:left w:val="single" w:color="5A4FC9" w:sz="24"/>
              <w:bottom w:val="single" w:color="F4F2FB" w:sz="1"/>
              <w:right w:val="single" w:color="F4F2FB" w:sz="1"/>
            </w:tcBorders>
            <w:shd w:fill="F4F2FB" w:val="clear"/>
            <w:tcMar>
              <w:top w:type="dxa" w:w="200"/>
              <w:left w:type="dxa" w:w="240"/>
              <w:bottom w:type="dxa" w:w="200"/>
              <w:right w:type="dxa" w:w="240"/>
            </w:tcMar>
          </w:tcPr>
          <w:p>
            <w:r>
              <w:rPr>
                <w:i/>
                <w:iCs/>
                <w:color w:val="1A1A1A"/>
                <w:sz w:val="22"/>
                <w:szCs w:val="22"/>
              </w:rPr>
              <w:t xml:space="preserve">Three new fields the matcher response should return: match_confidence (per session and per booth), reserve_list (array of near-miss sessions), and the existing primary results. Sections 7.1–7.3 cover what each one drives on screen.</w:t>
            </w:r>
          </w:p>
        </w:tc>
      </w:tr>
    </w:tbl>
    <w:p>
      <w:pPr>
        <w:pStyle w:val="Heading2"/>
        <w:spacing w:after="140" w:before="320"/>
      </w:pPr>
      <w:r>
        <w:rPr>
          <w:rFonts w:ascii="Arial" w:cs="Arial" w:eastAsia="Arial" w:hAnsi="Arial"/>
          <w:b/>
          <w:bCs/>
          <w:color w:val="1A1A1A"/>
          <w:sz w:val="28"/>
          <w:szCs w:val="28"/>
        </w:rPr>
        <w:t xml:space="preserve">7.1 Per-result confidence score</w:t>
      </w:r>
    </w:p>
    <w:p>
      <w:pPr>
        <w:spacing w:after="120" w:before="0"/>
      </w:pPr>
      <w:r>
        <w:rPr>
          <w:color w:val="1A1A1A"/>
          <w:sz w:val="22"/>
          <w:szCs w:val="22"/>
        </w:rPr>
        <w:t xml:space="preserve">Each session and booth in the response should include a confidence score (0–100). The frontend renders this as an 'AI MATCH CONFIDENCE: X%' badge on each card, colour-tiered the same way Stage 1 heat bands 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4160"/>
      </w:tblGrid>
      <w:tr>
        <w:trPr>
          <w:tblHeader/>
        </w:trPr>
        <w:tc>
          <w:tcPr>
            <w:tcW w:type="dxa" w:w="20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Score range</w:t>
            </w:r>
          </w:p>
        </w:tc>
        <w:tc>
          <w:tcPr>
            <w:tcW w:type="dxa" w:w="312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Tier</w:t>
            </w:r>
          </w:p>
        </w:tc>
        <w:tc>
          <w:tcPr>
            <w:tcW w:type="dxa" w:w="4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color w:val="1A1A1A"/>
                <w:sz w:val="20"/>
                <w:szCs w:val="20"/>
              </w:rPr>
              <w:t xml:space="preserve">Visual</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94–100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Top picks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Pink</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85–93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Strong matches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Coral</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75–84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Worth a look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Amber</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below 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Filtered out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Not displayed</w:t>
            </w:r>
          </w:p>
        </w:tc>
      </w:tr>
    </w:tbl>
    <w:p>
      <w:pPr>
        <w:spacing w:after="180"/>
      </w:pPr>
      <w:r>
        <w:t xml:space="preserve"/>
      </w:r>
    </w:p>
    <w:p>
      <w:pPr>
        <w:spacing w:after="120" w:before="0"/>
      </w:pPr>
      <w:r>
        <w:rPr>
          <w:color w:val="1A1A1A"/>
          <w:sz w:val="22"/>
          <w:szCs w:val="22"/>
        </w:rPr>
        <w:t xml:space="preserve">The score itself comes from the scoring algorithm in Section 4 (final_score / max_possible_score × 100). The badge label format on the frontend pairs visually with the upstream 'AI MATCH PRECISION' bar on Stage 1, closing the brand loop with consistent vocabulary.</w:t>
      </w:r>
    </w:p>
    <w:p>
      <w:pPr>
        <w:spacing w:after="120" w:before="0"/>
      </w:pPr>
      <w:r>
        <w:rPr>
          <w:color w:val="1A1A1A"/>
          <w:sz w:val="22"/>
          <w:szCs w:val="22"/>
        </w:rPr>
        <w:t xml:space="preserve">Frontend currently uses a descending dummy distribution (96, 94, 91, 89, 87, 85, ...) so the screen can be QA'd before backend ships. When real scores are wired, the dummy block has a clear TODO comment marking where to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2FB" w:sz="1"/>
              <w:left w:val="single" w:color="5A4FC9" w:sz="24"/>
              <w:bottom w:val="single" w:color="F4F2FB" w:sz="1"/>
              <w:right w:val="single" w:color="F4F2FB" w:sz="1"/>
            </w:tcBorders>
            <w:shd w:fill="F4F2FB" w:val="clear"/>
            <w:tcMar>
              <w:top w:type="dxa" w:w="200"/>
              <w:left w:type="dxa" w:w="240"/>
              <w:bottom w:type="dxa" w:w="200"/>
              <w:right w:type="dxa" w:w="240"/>
            </w:tcMar>
          </w:tcPr>
          <w:p>
            <w:r>
              <w:rPr>
                <w:i/>
                <w:iCs/>
                <w:color w:val="1A1A1A"/>
                <w:sz w:val="22"/>
                <w:szCs w:val="22"/>
              </w:rPr>
              <w:t xml:space="preserve">If real scores aren't ready when this is wired, the badge field can be left null and the frontend will hide it gracefully — but the dummy data won't auto-replace. Either ship real scores or remove the dummy block; don't ship dummy values to production.</w:t>
            </w:r>
          </w:p>
        </w:tc>
      </w:tr>
    </w:tbl>
    <w:p>
      <w:pPr>
        <w:pStyle w:val="Heading2"/>
        <w:spacing w:after="140" w:before="320"/>
      </w:pPr>
      <w:r>
        <w:rPr>
          <w:rFonts w:ascii="Arial" w:cs="Arial" w:eastAsia="Arial" w:hAnsi="Arial"/>
          <w:b/>
          <w:bCs/>
          <w:color w:val="1A1A1A"/>
          <w:sz w:val="28"/>
          <w:szCs w:val="28"/>
        </w:rPr>
        <w:t xml:space="preserve">7.2 Reserve list for 'hidden alternatives' teaser</w:t>
      </w:r>
    </w:p>
    <w:p>
      <w:pPr>
        <w:spacing w:after="120" w:before="0"/>
      </w:pPr>
      <w:r>
        <w:rPr>
          <w:color w:val="1A1A1A"/>
          <w:sz w:val="22"/>
          <w:szCs w:val="22"/>
        </w:rPr>
        <w:t xml:space="preserve">Between the sessions list and the booths list, the frontend now shows a small amber-tinted card teasing how many near-miss sessions exist — those that scored within ~5% of the lowest displayed top pick but didn't quite make the cut. The user sees the count and the score range, not the session titles. The CTA is to save the plan to unlock the swap-in.</w:t>
      </w:r>
    </w:p>
    <w:p>
      <w:pPr>
        <w:spacing w:after="120" w:before="0"/>
      </w:pPr>
      <w:r>
        <w:rPr>
          <w:color w:val="1A1A1A"/>
          <w:sz w:val="22"/>
          <w:szCs w:val="22"/>
        </w:rPr>
        <w:t xml:space="preserve">This requires the matcher response to return more than just the top 11. Suggested split:</w:t>
      </w:r>
    </w:p>
    <w:p>
      <w:pPr>
        <w:pStyle w:val="ListParagraph"/>
        <w:numPr>
          <w:ilvl w:val="0"/>
          <w:numId w:val="2"/>
        </w:numPr>
        <w:spacing w:after="100"/>
      </w:pPr>
      <w:r>
        <w:rPr>
          <w:color w:val="1A1A1A"/>
          <w:sz w:val="22"/>
          <w:szCs w:val="22"/>
        </w:rPr>
        <w:t xml:space="preserve">Primary results — top 11 sessions, top 10 booths, displayed by default</w:t>
      </w:r>
    </w:p>
    <w:p>
      <w:pPr>
        <w:pStyle w:val="ListParagraph"/>
        <w:numPr>
          <w:ilvl w:val="0"/>
          <w:numId w:val="2"/>
        </w:numPr>
        <w:spacing w:after="100"/>
      </w:pPr>
      <w:r>
        <w:rPr>
          <w:color w:val="1A1A1A"/>
          <w:sz w:val="22"/>
          <w:szCs w:val="22"/>
        </w:rPr>
        <w:t xml:space="preserve">Reserve list — 4–7 sessions ranked just below the primary cut, score 85+, returned alongside but flagged as reserve. Frontend reads count + min/max score to render the teaser ('3 sessions ranked 87–91% match').</w:t>
      </w:r>
    </w:p>
    <w:p>
      <w:pPr>
        <w:spacing w:after="120" w:before="0"/>
      </w:pPr>
      <w:r>
        <w:rPr>
          <w:color w:val="1A1A1A"/>
          <w:sz w:val="22"/>
          <w:szCs w:val="22"/>
        </w:rPr>
        <w:t xml:space="preserve">Frontend currently uses dummy data ('3 sessions ranked 87–91%') with a TODO comment. When live, the entire section is hidden if reserve_list is empty or null — so a user with a thin matcher result still sees a clean screen, no awkward empty state.</w:t>
      </w:r>
    </w:p>
    <w:p>
      <w:pPr>
        <w:spacing w:after="120" w:before="0"/>
      </w:pPr>
      <w:r>
        <w:rPr>
          <w:color w:val="1A1A1A"/>
          <w:sz w:val="22"/>
          <w:szCs w:val="22"/>
        </w:rPr>
        <w:t xml:space="preserve">Reserve list shouldn't be filtered by user time availability the same way primary results are. Once the user saves their plan, they can manually swap a primary session for a reserve one even at a slightly awkward time. Expose all reserve candidates and let the user decide post-save.</w:t>
      </w:r>
    </w:p>
    <w:p>
      <w:pPr>
        <w:pStyle w:val="Heading2"/>
        <w:spacing w:after="140" w:before="320"/>
      </w:pPr>
      <w:r>
        <w:rPr>
          <w:rFonts w:ascii="Arial" w:cs="Arial" w:eastAsia="Arial" w:hAnsi="Arial"/>
          <w:b/>
          <w:bCs/>
          <w:color w:val="1A1A1A"/>
          <w:sz w:val="28"/>
          <w:szCs w:val="28"/>
        </w:rPr>
        <w:t xml:space="preserve">7.3 Empty categories handling</w:t>
      </w:r>
    </w:p>
    <w:p>
      <w:pPr>
        <w:spacing w:after="120" w:before="0"/>
      </w:pPr>
      <w:r>
        <w:rPr>
          <w:color w:val="1A1A1A"/>
          <w:sz w:val="22"/>
          <w:szCs w:val="22"/>
        </w:rPr>
        <w:t xml:space="preserve">Stage 2 (software categories) has been changed to allow users to skip — the Next button activates from page load and doesn't require any category selection. About 20–30% of users are expected to skip in initial testing.</w:t>
      </w:r>
    </w:p>
    <w:p>
      <w:pPr>
        <w:spacing w:after="120" w:before="0"/>
      </w:pPr>
      <w:r>
        <w:rPr>
          <w:color w:val="1A1A1A"/>
          <w:sz w:val="22"/>
          <w:szCs w:val="22"/>
        </w:rPr>
        <w:t xml:space="preserve">When userState.categories is an empty array:</w:t>
      </w:r>
    </w:p>
    <w:p>
      <w:pPr>
        <w:pStyle w:val="ListParagraph"/>
        <w:numPr>
          <w:ilvl w:val="0"/>
          <w:numId w:val="2"/>
        </w:numPr>
        <w:spacing w:after="100"/>
      </w:pPr>
      <w:r>
        <w:rPr>
          <w:color w:val="1A1A1A"/>
          <w:sz w:val="22"/>
          <w:szCs w:val="22"/>
        </w:rPr>
        <w:t xml:space="preserve">Skip the category-overlap boost in booth scoring (the '+2 for matching cat' line in Section 4)</w:t>
      </w:r>
    </w:p>
    <w:p>
      <w:pPr>
        <w:pStyle w:val="ListParagraph"/>
        <w:numPr>
          <w:ilvl w:val="0"/>
          <w:numId w:val="2"/>
        </w:numPr>
        <w:spacing w:after="100"/>
      </w:pPr>
      <w:r>
        <w:rPr>
          <w:color w:val="1A1A1A"/>
          <w:sz w:val="22"/>
          <w:szCs w:val="22"/>
        </w:rPr>
        <w:t xml:space="preserve">Rely entirely on tag.booth_signals keyword arrays for booth ranking</w:t>
      </w:r>
    </w:p>
    <w:p>
      <w:pPr>
        <w:pStyle w:val="ListParagraph"/>
        <w:numPr>
          <w:ilvl w:val="0"/>
          <w:numId w:val="2"/>
        </w:numPr>
        <w:spacing w:after="100"/>
      </w:pPr>
      <w:r>
        <w:rPr>
          <w:color w:val="1A1A1A"/>
          <w:sz w:val="22"/>
          <w:szCs w:val="22"/>
        </w:rPr>
        <w:t xml:space="preserve">Don't penalise — a user with no category preferences isn't expressing a negative signal, just absence</w:t>
      </w:r>
    </w:p>
    <w:p>
      <w:pPr>
        <w:spacing w:after="120" w:before="0"/>
      </w:pPr>
      <w:r>
        <w:rPr>
          <w:color w:val="1A1A1A"/>
          <w:sz w:val="22"/>
          <w:szCs w:val="22"/>
        </w:rPr>
        <w:t xml:space="preserve">This already works gracefully because tag.booth_signals are designed to identify booth types from tag context alone. The category boost is supplementary, not foundational.</w:t>
      </w:r>
    </w:p>
    <w:p>
      <w:r>
        <w:br w:type="page"/>
      </w:r>
    </w:p>
    <w:p>
      <w:pPr>
        <w:pStyle w:val="Heading1"/>
        <w:spacing w:after="160" w:before="360"/>
      </w:pPr>
      <w:r>
        <w:rPr>
          <w:rFonts w:ascii="Arial" w:cs="Arial" w:eastAsia="Arial" w:hAnsi="Arial"/>
          <w:b/>
          <w:bCs/>
          <w:color w:val="1A1A1A"/>
          <w:sz w:val="36"/>
          <w:szCs w:val="36"/>
        </w:rPr>
        <w:t xml:space="preserve">Appendix A — full tags.json</w:t>
      </w:r>
    </w:p>
    <w:p>
      <w:pPr>
        <w:spacing w:after="120" w:before="0"/>
      </w:pPr>
      <w:r>
        <w:rPr>
          <w:color w:val="1A1A1A"/>
          <w:sz w:val="22"/>
          <w:szCs w:val="22"/>
        </w:rPr>
        <w:t xml:space="preserve">All 37 tags. Copy verbatim into tags.json.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8F7FB"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"ai-start",</w:t>
            </w:r>
          </w:p>
          <w:p>
            <w:pPr>
              <w:spacing w:after="0"/>
            </w:pPr>
            <w:r>
              <w:rPr>
                <w:rFonts w:ascii="Courier New" w:cs="Courier New" w:eastAsia="Courier New" w:hAnsi="Courier New"/>
                <w:color w:val="1A1A1A"/>
                <w:sz w:val="18"/>
                <w:szCs w:val="18"/>
              </w:rPr>
              <w:t xml:space="preserve">    "label": "AI — where to even start",</w:t>
            </w:r>
          </w:p>
          <w:p>
            <w:pPr>
              <w:spacing w:after="0"/>
            </w:pPr>
            <w:r>
              <w:rPr>
                <w:rFonts w:ascii="Courier New" w:cs="Courier New" w:eastAsia="Courier New" w:hAnsi="Courier New"/>
                <w:color w:val="1A1A1A"/>
                <w:sz w:val="18"/>
                <w:szCs w:val="18"/>
              </w:rPr>
              <w:t xml:space="preserve">    "band": "scorching",</w:t>
            </w:r>
          </w:p>
          <w:p>
            <w:pPr>
              <w:spacing w:after="0"/>
            </w:pPr>
            <w:r>
              <w:rPr>
                <w:rFonts w:ascii="Courier New" w:cs="Courier New" w:eastAsia="Courier New" w:hAnsi="Courier New"/>
                <w:color w:val="1A1A1A"/>
                <w:sz w:val="18"/>
                <w:szCs w:val="18"/>
              </w:rPr>
              <w:t xml:space="preserve">    "context": "Practitioner at the very beginning of AI adoption — overwhelmed by the noise, unsure which tools to trust, no in-house AI literacy. Solo practitioners (44%) and large firms (38%) both heavily affected. Wants: practical 'what to try first' frameworks, beginner AI demos, embedded AI inside existing tools (Xero/Sage/QuickBooks copilots), low-risk use cases. Does NOT want: enterprise AI strategy or deep technical sessions.",</w:t>
            </w:r>
          </w:p>
          <w:p>
            <w:pPr>
              <w:spacing w:after="0"/>
            </w:pPr>
            <w:r>
              <w:rPr>
                <w:rFonts w:ascii="Courier New" w:cs="Courier New" w:eastAsia="Courier New" w:hAnsi="Courier New"/>
                <w:color w:val="1A1A1A"/>
                <w:sz w:val="18"/>
                <w:szCs w:val="18"/>
              </w:rPr>
              <w:t xml:space="preserve">    "session_signals": ["AI for accountants", "AI basics", "AI getting started", "embedded AI", "AI use cases", "Copilot", "ChatGPT for accountants"],</w:t>
            </w:r>
          </w:p>
          <w:p>
            <w:pPr>
              <w:spacing w:after="0"/>
            </w:pPr>
            <w:r>
              <w:rPr>
                <w:rFonts w:ascii="Courier New" w:cs="Courier New" w:eastAsia="Courier New" w:hAnsi="Courier New"/>
                <w:color w:val="1A1A1A"/>
                <w:sz w:val="18"/>
                <w:szCs w:val="18"/>
              </w:rPr>
              <w:t xml:space="preserve">    "booth_signals": ["AI copilots in accounting software", "ChatGPT-style assistants", "AI bookkeeping", "AI tax prep"]</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"ai-data-mess",</w:t>
            </w:r>
          </w:p>
          <w:p>
            <w:pPr>
              <w:spacing w:after="0"/>
            </w:pPr>
            <w:r>
              <w:rPr>
                <w:rFonts w:ascii="Courier New" w:cs="Courier New" w:eastAsia="Courier New" w:hAnsi="Courier New"/>
                <w:color w:val="1A1A1A"/>
                <w:sz w:val="18"/>
                <w:szCs w:val="18"/>
              </w:rPr>
              <w:t xml:space="preserve">    "label": "Data mess blocking AI",</w:t>
            </w:r>
          </w:p>
          <w:p>
            <w:pPr>
              <w:spacing w:after="0"/>
            </w:pPr>
            <w:r>
              <w:rPr>
                <w:rFonts w:ascii="Courier New" w:cs="Courier New" w:eastAsia="Courier New" w:hAnsi="Courier New"/>
                <w:color w:val="1A1A1A"/>
                <w:sz w:val="18"/>
                <w:szCs w:val="18"/>
              </w:rPr>
              <w:t xml:space="preserve">    "band": "scorching",</w:t>
            </w:r>
          </w:p>
          <w:p>
            <w:pPr>
              <w:spacing w:after="0"/>
            </w:pPr>
            <w:r>
              <w:rPr>
                <w:rFonts w:ascii="Courier New" w:cs="Courier New" w:eastAsia="Courier New" w:hAnsi="Courier New"/>
                <w:color w:val="1A1A1A"/>
                <w:sz w:val="18"/>
                <w:szCs w:val="18"/>
              </w:rPr>
              <w:t xml:space="preserve">    "context": "Firm has bought AI tools but realising they only work as well as the data fed in. Messy folder hierarchies, emails scattered across inboxes, unstructured documents, no consistent classification. AI bookkeeping mis-categorises, AI search returns nothing useful, AI summarisation pulls from wrong context. The blocker isn't AI — it's the foundation. Wants: structured document management, consistent classification systems, AI-assisted filing and tagging, single source of truth across files/emails/approvals.",</w:t>
            </w:r>
          </w:p>
          <w:p>
            <w:pPr>
              <w:spacing w:after="0"/>
            </w:pPr>
            <w:r>
              <w:rPr>
                <w:rFonts w:ascii="Courier New" w:cs="Courier New" w:eastAsia="Courier New" w:hAnsi="Courier New"/>
                <w:color w:val="1A1A1A"/>
                <w:sz w:val="18"/>
                <w:szCs w:val="18"/>
              </w:rPr>
              <w:t xml:space="preserve">    "session_signals": ["AI data", "data readiness", "structured data", "AI foundation", "data quality", "AI input", "single source of truth"],</w:t>
            </w:r>
          </w:p>
          <w:p>
            <w:pPr>
              <w:spacing w:after="0"/>
            </w:pPr>
            <w:r>
              <w:rPr>
                <w:rFonts w:ascii="Courier New" w:cs="Courier New" w:eastAsia="Courier New" w:hAnsi="Courier New"/>
                <w:color w:val="1A1A1A"/>
                <w:sz w:val="18"/>
                <w:szCs w:val="18"/>
              </w:rPr>
              <w:t xml:space="preserve">    "booth_signals": ["Workiro", "structured document management", "DMS with AI", "data classification", "AI-assisted filing"]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"mtd-volume",</w:t>
            </w:r>
          </w:p>
          <w:p>
            <w:pPr>
              <w:spacing w:after="0"/>
            </w:pPr>
            <w:r>
              <w:rPr>
                <w:rFonts w:ascii="Courier New" w:cs="Courier New" w:eastAsia="Courier New" w:hAnsi="Courier New"/>
                <w:color w:val="1A1A1A"/>
                <w:sz w:val="18"/>
                <w:szCs w:val="18"/>
              </w:rPr>
              <w:t xml:space="preserve">    "label": "MTD volume problem",</w:t>
            </w:r>
          </w:p>
          <w:p>
            <w:pPr>
              <w:spacing w:after="0"/>
            </w:pPr>
            <w:r>
              <w:rPr>
                <w:rFonts w:ascii="Courier New" w:cs="Courier New" w:eastAsia="Courier New" w:hAnsi="Courier New"/>
                <w:color w:val="1A1A1A"/>
                <w:sz w:val="18"/>
                <w:szCs w:val="18"/>
              </w:rPr>
              <w:t xml:space="preserve">    "band": "scorching",</w:t>
            </w:r>
          </w:p>
          <w:p>
            <w:pPr>
              <w:spacing w:after="0"/>
            </w:pPr>
            <w:r>
              <w:rPr>
                <w:rFonts w:ascii="Courier New" w:cs="Courier New" w:eastAsia="Courier New" w:hAnsi="Courier New"/>
                <w:color w:val="1A1A1A"/>
                <w:sz w:val="18"/>
                <w:szCs w:val="18"/>
              </w:rPr>
              <w:t xml:space="preserve">    "context": "UK accounting firm bracing for the labour-intensive volume of quarterly Making Tax Digital for Income Tax submissions starting April 2026. Affects roughly 864,000 sole traders and landlords in tranche one, scaling to nearly 3 million by April 2028. Concern is not the software itself — bridging tools and HMRC-recognised software are mature — but the operational capacity to process quarterly updates at near-zero marginal cost without burning out staff or breaking pricing models.",</w:t>
            </w:r>
          </w:p>
          <w:p>
            <w:pPr>
              <w:spacing w:after="0"/>
            </w:pPr>
            <w:r>
              <w:rPr>
                <w:rFonts w:ascii="Courier New" w:cs="Courier New" w:eastAsia="Courier New" w:hAnsi="Courier New"/>
                <w:color w:val="1A1A1A"/>
                <w:sz w:val="18"/>
                <w:szCs w:val="18"/>
              </w:rPr>
              <w:t xml:space="preserve">    "session_signals": ["MTD", "Making Tax Digital", "income tax", "quarterly", "capacity", "workload", "automation", "AI prep", "outsourcing"],</w:t>
            </w:r>
          </w:p>
          <w:p>
            <w:pPr>
              <w:spacing w:after="0"/>
            </w:pPr>
            <w:r>
              <w:rPr>
                <w:rFonts w:ascii="Courier New" w:cs="Courier New" w:eastAsia="Courier New" w:hAnsi="Courier New"/>
                <w:color w:val="1A1A1A"/>
                <w:sz w:val="18"/>
                <w:szCs w:val="18"/>
              </w:rPr>
              <w:t xml:space="preserve">    "booth_signals": ["MTD-recognised software", "tax automation", "outsourcing providers", "AI bookkeeping", "bridging software", "data extraction"]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"mtd-clients",</w:t>
            </w:r>
          </w:p>
          <w:p>
            <w:pPr>
              <w:spacing w:after="0"/>
            </w:pPr>
            <w:r>
              <w:rPr>
                <w:rFonts w:ascii="Courier New" w:cs="Courier New" w:eastAsia="Courier New" w:hAnsi="Courier New"/>
                <w:color w:val="1A1A1A"/>
                <w:sz w:val="18"/>
                <w:szCs w:val="18"/>
              </w:rPr>
              <w:t xml:space="preserve">    "label": "Clients not MTD-ready",</w:t>
            </w:r>
          </w:p>
          <w:p>
            <w:pPr>
              <w:spacing w:after="0"/>
            </w:pPr>
            <w:r>
              <w:rPr>
                <w:rFonts w:ascii="Courier New" w:cs="Courier New" w:eastAsia="Courier New" w:hAnsi="Courier New"/>
                <w:color w:val="1A1A1A"/>
                <w:sz w:val="18"/>
                <w:szCs w:val="18"/>
              </w:rPr>
              <w:t xml:space="preserve">    "band": "scorching",</w:t>
            </w:r>
          </w:p>
          <w:p>
            <w:pPr>
              <w:spacing w:after="0"/>
            </w:pPr>
            <w:r>
              <w:rPr>
                <w:rFonts w:ascii="Courier New" w:cs="Courier New" w:eastAsia="Courier New" w:hAnsi="Courier New"/>
                <w:color w:val="1A1A1A"/>
                <w:sz w:val="18"/>
                <w:szCs w:val="18"/>
              </w:rPr>
              <w:t xml:space="preserve">    "context": "Practitioner facing a digital readiness gap among MTD-mandated clients. Roughly 30-40% of affected sole traders and landlords still keep paper records, shoebox receipts, or once-a-year spreadsheets. The pain is the cultural lift, not the technology — getting clients onto digital record-keeping, training them on quarterly habits, and absorbing the unpaid extra work of digital chasing.",</w:t>
            </w:r>
          </w:p>
          <w:p>
            <w:pPr>
              <w:spacing w:after="0"/>
            </w:pPr>
            <w:r>
              <w:rPr>
                <w:rFonts w:ascii="Courier New" w:cs="Courier New" w:eastAsia="Courier New" w:hAnsi="Courier New"/>
                <w:color w:val="1A1A1A"/>
                <w:sz w:val="18"/>
                <w:szCs w:val="18"/>
              </w:rPr>
              <w:t xml:space="preserve">    "session_signals": ["client readiness", "digital adoption", "MTD onboarding", "behaviour change", "client communication", "bridging software", "paper to digital"],</w:t>
            </w:r>
          </w:p>
          <w:p>
            <w:pPr>
              <w:spacing w:after="0"/>
            </w:pPr>
            <w:r>
              <w:rPr>
                <w:rFonts w:ascii="Courier New" w:cs="Courier New" w:eastAsia="Courier New" w:hAnsi="Courier New"/>
                <w:color w:val="1A1A1A"/>
                <w:sz w:val="18"/>
                <w:szCs w:val="18"/>
              </w:rPr>
              <w:t xml:space="preserve">    "booth_signals": ["client portals", "receipt capture apps", "Dext", "Hubdoc", "bridging software", "client onboarding tools"]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"margin",</w:t>
            </w:r>
          </w:p>
          <w:p>
            <w:pPr>
              <w:spacing w:after="0"/>
            </w:pPr>
            <w:r>
              <w:rPr>
                <w:rFonts w:ascii="Courier New" w:cs="Courier New" w:eastAsia="Courier New" w:hAnsi="Courier New"/>
                <w:color w:val="1A1A1A"/>
                <w:sz w:val="18"/>
                <w:szCs w:val="18"/>
              </w:rPr>
              <w:t xml:space="preserve">    "label": "Margin squeeze",</w:t>
            </w:r>
          </w:p>
          <w:p>
            <w:pPr>
              <w:spacing w:after="0"/>
            </w:pPr>
            <w:r>
              <w:rPr>
                <w:rFonts w:ascii="Courier New" w:cs="Courier New" w:eastAsia="Courier New" w:hAnsi="Courier New"/>
                <w:color w:val="1A1A1A"/>
                <w:sz w:val="18"/>
                <w:szCs w:val="18"/>
              </w:rPr>
              <w:t xml:space="preserve">    "band": "scorching",</w:t>
            </w:r>
          </w:p>
          <w:p>
            <w:pPr>
              <w:spacing w:after="0"/>
            </w:pPr>
            <w:r>
              <w:rPr>
                <w:rFonts w:ascii="Courier New" w:cs="Courier New" w:eastAsia="Courier New" w:hAnsi="Courier New"/>
                <w:color w:val="1A1A1A"/>
                <w:sz w:val="18"/>
                <w:szCs w:val="18"/>
              </w:rPr>
              <w:t xml:space="preserve">    "context": "Profitability under pressure from rising staff costs, fee compression, and inflation eroding real income. 71% of firms expect pricing pressure to impact them. Wants: value-based pricing frameworks (Mark Wickersham, Reza Hooda style), advisory upsell techniques, service-tier productisation, fixed-fee model design, fee-collection automation, niching to escape commodity pricing.",</w:t>
            </w:r>
          </w:p>
          <w:p>
            <w:pPr>
              <w:spacing w:after="0"/>
            </w:pPr>
            <w:r>
              <w:rPr>
                <w:rFonts w:ascii="Courier New" w:cs="Courier New" w:eastAsia="Courier New" w:hAnsi="Courier New"/>
                <w:color w:val="1A1A1A"/>
                <w:sz w:val="18"/>
                <w:szCs w:val="18"/>
              </w:rPr>
              <w:t xml:space="preserve">    "session_signals": ["pricing", "value pricing", "fee compression", "advisory upsell", "productisation", "margin", "fixed fee", "niching", "Wickersham"],</w:t>
            </w:r>
          </w:p>
          <w:p>
            <w:pPr>
              <w:spacing w:after="0"/>
            </w:pPr>
            <w:r>
              <w:rPr>
                <w:rFonts w:ascii="Courier New" w:cs="Courier New" w:eastAsia="Courier New" w:hAnsi="Courier New"/>
                <w:color w:val="1A1A1A"/>
                <w:sz w:val="18"/>
                <w:szCs w:val="18"/>
              </w:rPr>
              <w:t xml:space="preserve">    "booth_signals": ["proposal software", "Ignition", "GoProposal", "pricing intelligence", "advisory platforms", "fee collection"]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"hiring",</w:t>
            </w:r>
          </w:p>
          <w:p>
            <w:pPr>
              <w:spacing w:after="0"/>
            </w:pPr>
            <w:r>
              <w:rPr>
                <w:rFonts w:ascii="Courier New" w:cs="Courier New" w:eastAsia="Courier New" w:hAnsi="Courier New"/>
                <w:color w:val="1A1A1A"/>
                <w:sz w:val="18"/>
                <w:szCs w:val="18"/>
              </w:rPr>
              <w:t xml:space="preserve">    "label": "Can't find good staff",</w:t>
            </w:r>
          </w:p>
          <w:p>
            <w:pPr>
              <w:spacing w:after="0"/>
            </w:pPr>
            <w:r>
              <w:rPr>
                <w:rFonts w:ascii="Courier New" w:cs="Courier New" w:eastAsia="Courier New" w:hAnsi="Courier New"/>
                <w:color w:val="1A1A1A"/>
                <w:sz w:val="18"/>
                <w:szCs w:val="18"/>
              </w:rPr>
              <w:t xml:space="preserve">    "band": "scorching",</w:t>
            </w:r>
          </w:p>
          <w:p>
            <w:pPr>
              <w:spacing w:after="0"/>
            </w:pPr>
            <w:r>
              <w:rPr>
                <w:rFonts w:ascii="Courier New" w:cs="Courier New" w:eastAsia="Courier New" w:hAnsi="Courier New"/>
                <w:color w:val="1A1A1A"/>
                <w:sz w:val="18"/>
                <w:szCs w:val="18"/>
              </w:rPr>
              <w:t xml:space="preserve">    "context": "Firm struggling with talent acquisition in a market where 68% of finance employers predict applicant shortages and 49% report moderate-to-severe AI-specific skills shortages. Smaller firms hit hardest. Wants: recruiter case studies, salary benchmark data, alternative sourcing strategies (apprenticeships, returners, offshore), employer-brand sessions, AI to do the work nobody can be hired for.",</w:t>
            </w:r>
          </w:p>
          <w:p>
            <w:pPr>
              <w:spacing w:after="0"/>
            </w:pPr>
            <w:r>
              <w:rPr>
                <w:rFonts w:ascii="Courier New" w:cs="Courier New" w:eastAsia="Courier New" w:hAnsi="Courier New"/>
                <w:color w:val="1A1A1A"/>
                <w:sz w:val="18"/>
                <w:szCs w:val="18"/>
              </w:rPr>
              <w:t xml:space="preserve">    "session_signals": ["hiring", "recruitment", "talent shortage", "salary benchmark", "apprenticeship", "employer brand", "skills gap", "offshore"],</w:t>
            </w:r>
          </w:p>
          <w:p>
            <w:pPr>
              <w:spacing w:after="0"/>
            </w:pPr>
            <w:r>
              <w:rPr>
                <w:rFonts w:ascii="Courier New" w:cs="Courier New" w:eastAsia="Courier New" w:hAnsi="Courier New"/>
                <w:color w:val="1A1A1A"/>
                <w:sz w:val="18"/>
                <w:szCs w:val="18"/>
              </w:rPr>
              <w:t xml:space="preserve">    "booth_signals": ["recruitment agencies", "outsourcing providers", "AAT/ACCA partners", "HR software", "salary benchmarking tools"]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"retention",</w:t>
            </w:r>
          </w:p>
          <w:p>
            <w:pPr>
              <w:spacing w:after="0"/>
            </w:pPr>
            <w:r>
              <w:rPr>
                <w:rFonts w:ascii="Courier New" w:cs="Courier New" w:eastAsia="Courier New" w:hAnsi="Courier New"/>
                <w:color w:val="1A1A1A"/>
                <w:sz w:val="18"/>
                <w:szCs w:val="18"/>
              </w:rPr>
              <w:t xml:space="preserve">    "label": "Losing staff to other firms",</w:t>
            </w:r>
          </w:p>
          <w:p>
            <w:pPr>
              <w:spacing w:after="0"/>
            </w:pPr>
            <w:r>
              <w:rPr>
                <w:rFonts w:ascii="Courier New" w:cs="Courier New" w:eastAsia="Courier New" w:hAnsi="Courier New"/>
                <w:color w:val="1A1A1A"/>
                <w:sz w:val="18"/>
                <w:szCs w:val="18"/>
              </w:rPr>
              <w:t xml:space="preserve">    "band": "scorching",</w:t>
            </w:r>
          </w:p>
          <w:p>
            <w:pPr>
              <w:spacing w:after="0"/>
            </w:pPr>
            <w:r>
              <w:rPr>
                <w:rFonts w:ascii="Courier New" w:cs="Courier New" w:eastAsia="Courier New" w:hAnsi="Courier New"/>
                <w:color w:val="1A1A1A"/>
                <w:sz w:val="18"/>
                <w:szCs w:val="18"/>
              </w:rPr>
              <w:t xml:space="preserve">    "context": "Firm losing experienced staff to competitors, contractors, or other industries. 61% of accountants are considering job moves in 2026; the trigger is rarely salary — work-life balance, career path clarity, hybrid flexibility, and culture matter more. Wants: retention frameworks, culture-building sessions, career-pathing tools, performance-based pay design, leadership-development for line managers.",</w:t>
            </w:r>
          </w:p>
          <w:p>
            <w:pPr>
              <w:spacing w:after="0"/>
            </w:pPr>
            <w:r>
              <w:rPr>
                <w:rFonts w:ascii="Courier New" w:cs="Courier New" w:eastAsia="Courier New" w:hAnsi="Courier New"/>
                <w:color w:val="1A1A1A"/>
                <w:sz w:val="18"/>
                <w:szCs w:val="18"/>
              </w:rPr>
              <w:t xml:space="preserve">    "session_signals": ["retention", "culture", "career path", "performance pay", "flexible working", "leadership development", "Future Leaders", "team building"],</w:t>
            </w:r>
          </w:p>
          <w:p>
            <w:pPr>
              <w:spacing w:after="0"/>
            </w:pPr>
            <w:r>
              <w:rPr>
                <w:rFonts w:ascii="Courier New" w:cs="Courier New" w:eastAsia="Courier New" w:hAnsi="Courier New"/>
                <w:color w:val="1A1A1A"/>
                <w:sz w:val="18"/>
                <w:szCs w:val="18"/>
              </w:rPr>
              <w:t xml:space="preserve">    "booth_signals": ["HR software", "performance management", "engagement tools", "L&amp;D platforms", "wellbeing services"]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"burnout",</w:t>
            </w:r>
          </w:p>
          <w:p>
            <w:pPr>
              <w:spacing w:after="0"/>
            </w:pPr>
            <w:r>
              <w:rPr>
                <w:rFonts w:ascii="Courier New" w:cs="Courier New" w:eastAsia="Courier New" w:hAnsi="Courier New"/>
                <w:color w:val="1A1A1A"/>
                <w:sz w:val="18"/>
                <w:szCs w:val="18"/>
              </w:rPr>
              <w:t xml:space="preserve">    "label": "Workload &amp; burnout",</w:t>
            </w:r>
          </w:p>
          <w:p>
            <w:pPr>
              <w:spacing w:after="0"/>
            </w:pPr>
            <w:r>
              <w:rPr>
                <w:rFonts w:ascii="Courier New" w:cs="Courier New" w:eastAsia="Courier New" w:hAnsi="Courier New"/>
                <w:color w:val="1A1A1A"/>
                <w:sz w:val="18"/>
                <w:szCs w:val="18"/>
              </w:rPr>
              <w:t xml:space="preserve">    "band": "scorching",</w:t>
            </w:r>
          </w:p>
          <w:p>
            <w:pPr>
              <w:spacing w:after="0"/>
            </w:pPr>
            <w:r>
              <w:rPr>
                <w:rFonts w:ascii="Courier New" w:cs="Courier New" w:eastAsia="Courier New" w:hAnsi="Courier New"/>
                <w:color w:val="1A1A1A"/>
                <w:sz w:val="18"/>
                <w:szCs w:val="18"/>
              </w:rPr>
              <w:t xml:space="preserve">    "context": "Team operating beyond healthy capacity. UK accountants 36% more likely to report stress/burnout than other professions. Symptom-pain (signals workload-driven decisions across software, hiring, and pricing) more than a primary topic-pain. Use this signal to weight automation/outsourcing/wellbeing content across other matched theatres rather than as a standalone driver.",</w:t>
            </w:r>
          </w:p>
          <w:p>
            <w:pPr>
              <w:spacing w:after="0"/>
            </w:pPr>
            <w:r>
              <w:rPr>
                <w:rFonts w:ascii="Courier New" w:cs="Courier New" w:eastAsia="Courier New" w:hAnsi="Courier New"/>
                <w:color w:val="1A1A1A"/>
                <w:sz w:val="18"/>
                <w:szCs w:val="18"/>
              </w:rPr>
              <w:t xml:space="preserve">    "session_signals": ["burnout", "wellbeing", "capacity", "workflow automation", "busy season", "stress management", "team workload"],</w:t>
            </w:r>
          </w:p>
          <w:p>
            <w:pPr>
              <w:spacing w:after="0"/>
            </w:pPr>
            <w:r>
              <w:rPr>
                <w:rFonts w:ascii="Courier New" w:cs="Courier New" w:eastAsia="Courier New" w:hAnsi="Courier New"/>
                <w:color w:val="1A1A1A"/>
                <w:sz w:val="18"/>
                <w:szCs w:val="18"/>
              </w:rPr>
              <w:t xml:space="preserve">    "booth_signals": ["workflow automation", "OCR", "AI bookkeeping", "outsourcing", "wellbeing services"]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"docs",</w:t>
            </w:r>
          </w:p>
          <w:p>
            <w:pPr>
              <w:spacing w:after="0"/>
            </w:pPr>
            <w:r>
              <w:rPr>
                <w:rFonts w:ascii="Courier New" w:cs="Courier New" w:eastAsia="Courier New" w:hAnsi="Courier New"/>
                <w:color w:val="1A1A1A"/>
                <w:sz w:val="18"/>
                <w:szCs w:val="18"/>
              </w:rPr>
              <w:t xml:space="preserve">    "label": "Document chaos",</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"Documents scattered across email, shared drives, desktop folders. Version control breaks, audit trail unclear, GDPR risk elevated. Wants: document management with proper indexing, auto-filing, OCR, integration with practice management.",</w:t>
            </w:r>
          </w:p>
          <w:p>
            <w:pPr>
              <w:spacing w:after="0"/>
            </w:pPr>
            <w:r>
              <w:rPr>
                <w:rFonts w:ascii="Courier New" w:cs="Courier New" w:eastAsia="Courier New" w:hAnsi="Courier New"/>
                <w:color w:val="1A1A1A"/>
                <w:sz w:val="18"/>
                <w:szCs w:val="18"/>
              </w:rPr>
              <w:t xml:space="preserve">    "session_signals": ["document management", "DMS", "document workflow", "filing", "GDPR", "version control", "audit trail"],</w:t>
            </w:r>
          </w:p>
          <w:p>
            <w:pPr>
              <w:spacing w:after="0"/>
            </w:pPr>
            <w:r>
              <w:rPr>
                <w:rFonts w:ascii="Courier New" w:cs="Courier New" w:eastAsia="Courier New" w:hAnsi="Courier New"/>
                <w:color w:val="1A1A1A"/>
                <w:sz w:val="18"/>
                <w:szCs w:val="18"/>
              </w:rPr>
              <w:t xml:space="preserve">    "booth_signals": ["Workiro", "DocuWare", "Virtual Cabinet", "SmartVault", "Suralink", "document management"]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"chasing",</w:t>
            </w:r>
          </w:p>
          <w:p>
            <w:pPr>
              <w:spacing w:after="0"/>
            </w:pPr>
            <w:r>
              <w:rPr>
                <w:rFonts w:ascii="Courier New" w:cs="Courier New" w:eastAsia="Courier New" w:hAnsi="Courier New"/>
                <w:color w:val="1A1A1A"/>
                <w:sz w:val="18"/>
                <w:szCs w:val="18"/>
              </w:rPr>
              <w:t xml:space="preserve">    "label": "Chasing clients for records",</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"Universal practitioner pain — staff time wasted chasing receipts, bank statements, signed engagement letters. UK SMEs collectively waste 133 million hours/year on chasing. Wants: client-portal adoption strategies, automated reminders, e-signature/approval workflows, receipt-capture apps, gamified client engagement.",</w:t>
            </w:r>
          </w:p>
          <w:p>
            <w:pPr>
              <w:spacing w:after="0"/>
            </w:pPr>
            <w:r>
              <w:rPr>
                <w:rFonts w:ascii="Courier New" w:cs="Courier New" w:eastAsia="Courier New" w:hAnsi="Courier New"/>
                <w:color w:val="1A1A1A"/>
                <w:sz w:val="18"/>
                <w:szCs w:val="18"/>
              </w:rPr>
              <w:t xml:space="preserve">    "session_signals": ["client chase", "data collection", "client portal", "receipt capture", "automated reminders", "client engagement"],</w:t>
            </w:r>
          </w:p>
          <w:p>
            <w:pPr>
              <w:spacing w:after="0"/>
            </w:pPr>
            <w:r>
              <w:rPr>
                <w:rFonts w:ascii="Courier New" w:cs="Courier New" w:eastAsia="Courier New" w:hAnsi="Courier New"/>
                <w:color w:val="1A1A1A"/>
                <w:sz w:val="18"/>
                <w:szCs w:val="18"/>
              </w:rPr>
              <w:t xml:space="preserve">    "booth_signals": ["client portals", "Dext", "Hubdoc", "receipt apps", "e-signature", "automated chase tools", "Ignition", "Karbon"]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"defensible-files",</w:t>
            </w:r>
          </w:p>
          <w:p>
            <w:pPr>
              <w:spacing w:after="0"/>
            </w:pPr>
            <w:r>
              <w:rPr>
                <w:rFonts w:ascii="Courier New" w:cs="Courier New" w:eastAsia="Courier New" w:hAnsi="Courier New"/>
                <w:color w:val="1A1A1A"/>
                <w:sz w:val="18"/>
                <w:szCs w:val="18"/>
              </w:rPr>
              <w:t xml:space="preserve">    "label": "Audit-ready client files",</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"Firm needs every client file ready for scrutiny — partner accountability is personal, AML inspections are tightening, complaints procedures demand evidence in seconds. Pain is the gap between what they should be able to prove and what they actually can. Wants: immutable audit trails, version control across teams, evidence-linked approvals and signatures, defensible client files that withstand regulator/court/auditor scrutiny.",</w:t>
            </w:r>
          </w:p>
          <w:p>
            <w:pPr>
              <w:spacing w:after="0"/>
            </w:pPr>
            <w:r>
              <w:rPr>
                <w:rFonts w:ascii="Courier New" w:cs="Courier New" w:eastAsia="Courier New" w:hAnsi="Courier New"/>
                <w:color w:val="1A1A1A"/>
                <w:sz w:val="18"/>
                <w:szCs w:val="18"/>
              </w:rPr>
              <w:t xml:space="preserve">    "session_signals": ["defensible files", "audit trail", "compliance evidence", "client file", "regulatory readiness", "partner accountability"],</w:t>
            </w:r>
          </w:p>
          <w:p>
            <w:pPr>
              <w:spacing w:after="0"/>
            </w:pPr>
            <w:r>
              <w:rPr>
                <w:rFonts w:ascii="Courier New" w:cs="Courier New" w:eastAsia="Courier New" w:hAnsi="Courier New"/>
                <w:color w:val="1A1A1A"/>
                <w:sz w:val="18"/>
                <w:szCs w:val="18"/>
              </w:rPr>
              <w:t xml:space="preserve">    "booth_signals": ["Workiro", "DMS with audit trail", "compliance platforms", "Caseware", "audit-ready systems", "evidence management"]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"aml",</w:t>
            </w:r>
          </w:p>
          <w:p>
            <w:pPr>
              <w:spacing w:after="0"/>
            </w:pPr>
            <w:r>
              <w:rPr>
                <w:rFonts w:ascii="Courier New" w:cs="Courier New" w:eastAsia="Courier New" w:hAnsi="Courier New"/>
                <w:color w:val="1A1A1A"/>
                <w:sz w:val="18"/>
                <w:szCs w:val="18"/>
              </w:rPr>
              <w:t xml:space="preserve">    "label": "AML / KYC pressure",</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"AML compliance burden growing — supervisor expectations rising, client verification more rigorous, partner accountability personal. Wants: AML policy templates, risk-based-approach frameworks, automated client verification (KYC), supervisor-update sessions, policy/training templates.",</w:t>
            </w:r>
          </w:p>
          <w:p>
            <w:pPr>
              <w:spacing w:after="0"/>
            </w:pPr>
            <w:r>
              <w:rPr>
                <w:rFonts w:ascii="Courier New" w:cs="Courier New" w:eastAsia="Courier New" w:hAnsi="Courier New"/>
                <w:color w:val="1A1A1A"/>
                <w:sz w:val="18"/>
                <w:szCs w:val="18"/>
              </w:rPr>
              <w:t xml:space="preserve">    "session_signals": ["AML", "anti-money laundering", "KYC", "client verification", "MLR", "risk-based approach", "supervisor", "AML policy"],</w:t>
            </w:r>
          </w:p>
          <w:p>
            <w:pPr>
              <w:spacing w:after="0"/>
            </w:pPr>
            <w:r>
              <w:rPr>
                <w:rFonts w:ascii="Courier New" w:cs="Courier New" w:eastAsia="Courier New" w:hAnsi="Courier New"/>
                <w:color w:val="1A1A1A"/>
                <w:sz w:val="18"/>
                <w:szCs w:val="18"/>
              </w:rPr>
              <w:t xml:space="preserve">    "booth_signals": ["AML software", "KYC tools", "client verification", "compliance platforms", "ID verification"]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"disconnected",</w:t>
            </w:r>
          </w:p>
          <w:p>
            <w:pPr>
              <w:spacing w:after="0"/>
            </w:pPr>
            <w:r>
              <w:rPr>
                <w:rFonts w:ascii="Courier New" w:cs="Courier New" w:eastAsia="Courier New" w:hAnsi="Courier New"/>
                <w:color w:val="1A1A1A"/>
                <w:sz w:val="18"/>
                <w:szCs w:val="18"/>
              </w:rPr>
              <w:t xml:space="preserve">    "label": "Disconnected tech stack",</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"Firm running a fragmented tech stack — 41% of mid-size firms attribute losses to fragmentation. 2026 trend is consolidation. Wants: integration platforms, embedded ambient AI, suite consolidation case studies, no-code automation, tech-stack audit frameworks.",</w:t>
            </w:r>
          </w:p>
          <w:p>
            <w:pPr>
              <w:spacing w:after="0"/>
            </w:pPr>
            <w:r>
              <w:rPr>
                <w:rFonts w:ascii="Courier New" w:cs="Courier New" w:eastAsia="Courier New" w:hAnsi="Courier New"/>
                <w:color w:val="1A1A1A"/>
                <w:sz w:val="18"/>
                <w:szCs w:val="18"/>
              </w:rPr>
              <w:t xml:space="preserve">    "session_signals": ["tech stack", "integration", "consolidation", "ambient AI", "embedded AI", "tech stack audit", "no-code automation", "app stack"],</w:t>
            </w:r>
          </w:p>
          <w:p>
            <w:pPr>
              <w:spacing w:after="0"/>
            </w:pPr>
            <w:r>
              <w:rPr>
                <w:rFonts w:ascii="Courier New" w:cs="Courier New" w:eastAsia="Courier New" w:hAnsi="Courier New"/>
                <w:color w:val="1A1A1A"/>
                <w:sz w:val="18"/>
                <w:szCs w:val="18"/>
              </w:rPr>
              <w:t xml:space="preserve">    "booth_signals": ["integration platforms", "practice management suites", "Karbon", "TaxDome", "iFirm", "Zoho", "no-code tools"]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"ai-roi",</w:t>
            </w:r>
          </w:p>
          <w:p>
            <w:pPr>
              <w:spacing w:after="0"/>
            </w:pPr>
            <w:r>
              <w:rPr>
                <w:rFonts w:ascii="Courier New" w:cs="Courier New" w:eastAsia="Courier New" w:hAnsi="Courier New"/>
                <w:color w:val="1A1A1A"/>
                <w:sz w:val="18"/>
                <w:szCs w:val="18"/>
              </w:rPr>
              <w:t xml:space="preserve">    "label": "AI — proving the ROI",</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"Firm or finance leader past experimentation, now needing to justify AI spend with hard numbers — capacity gain, realisation rate, time saved per fee earner. Heavily relevant to Practice Owners and FD Show audiences. Wants: case studies with measurable outcomes, ROI calculation frameworks, vendor demos with proof points, sessions that contrast AI hype vs reality.",</w:t>
            </w:r>
          </w:p>
          <w:p>
            <w:pPr>
              <w:spacing w:after="0"/>
            </w:pPr>
            <w:r>
              <w:rPr>
                <w:rFonts w:ascii="Courier New" w:cs="Courier New" w:eastAsia="Courier New" w:hAnsi="Courier New"/>
                <w:color w:val="1A1A1A"/>
                <w:sz w:val="18"/>
                <w:szCs w:val="18"/>
              </w:rPr>
              <w:t xml:space="preserve">    "session_signals": ["AI ROI", "AI business case", "AI capacity", "realisation rate", "AI metrics", "AI case study", "AI investment"],</w:t>
            </w:r>
          </w:p>
          <w:p>
            <w:pPr>
              <w:spacing w:after="0"/>
            </w:pPr>
            <w:r>
              <w:rPr>
                <w:rFonts w:ascii="Courier New" w:cs="Courier New" w:eastAsia="Courier New" w:hAnsi="Courier New"/>
                <w:color w:val="1A1A1A"/>
                <w:sz w:val="18"/>
                <w:szCs w:val="18"/>
              </w:rPr>
              <w:t xml:space="preserve">    "booth_signals": ["enterprise AI platforms", "AI workflow tools", "agentic AI", "audit AI", "tax AI"]</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"advisory",</w:t>
            </w:r>
          </w:p>
          <w:p>
            <w:pPr>
              <w:spacing w:after="0"/>
            </w:pPr>
            <w:r>
              <w:rPr>
                <w:rFonts w:ascii="Courier New" w:cs="Courier New" w:eastAsia="Courier New" w:hAnsi="Courier New"/>
                <w:color w:val="1A1A1A"/>
                <w:sz w:val="18"/>
                <w:szCs w:val="18"/>
              </w:rPr>
              <w:t xml:space="preserve">    "label": "Stuck in compliance",</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"Firm trapped in compliance-heavy work mix (audit/accounts/tax = 94% of typical UK firm output, advisory only 6%). Knows the destination, can't make the transition. Wants: positioning frameworks, productised advisory offers, pricing for advisory, hiring advisors vs upskilling, examples of firms that have done it.",</w:t>
            </w:r>
          </w:p>
          <w:p>
            <w:pPr>
              <w:spacing w:after="0"/>
            </w:pPr>
            <w:r>
              <w:rPr>
                <w:rFonts w:ascii="Courier New" w:cs="Courier New" w:eastAsia="Courier New" w:hAnsi="Courier New"/>
                <w:color w:val="1A1A1A"/>
                <w:sz w:val="18"/>
                <w:szCs w:val="18"/>
              </w:rPr>
              <w:t xml:space="preserve">    "session_signals": ["advisory", "advisory transition", "compliance to advisory", "productised advisory", "advisory pricing", "business advisory", "CFO services"],</w:t>
            </w:r>
          </w:p>
          <w:p>
            <w:pPr>
              <w:spacing w:after="0"/>
            </w:pPr>
            <w:r>
              <w:rPr>
                <w:rFonts w:ascii="Courier New" w:cs="Courier New" w:eastAsia="Courier New" w:hAnsi="Courier New"/>
                <w:color w:val="1A1A1A"/>
                <w:sz w:val="18"/>
                <w:szCs w:val="18"/>
              </w:rPr>
              <w:t xml:space="preserve">    "booth_signals": ["advisory platforms", "Spotlight Reporting", "Fathom", "Float", "forecasting tools", "advisory frameworks"]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"advisory-charge",</w:t>
            </w:r>
          </w:p>
          <w:p>
            <w:pPr>
              <w:spacing w:after="0"/>
            </w:pPr>
            <w:r>
              <w:rPr>
                <w:rFonts w:ascii="Courier New" w:cs="Courier New" w:eastAsia="Courier New" w:hAnsi="Courier New"/>
                <w:color w:val="1A1A1A"/>
                <w:sz w:val="18"/>
                <w:szCs w:val="18"/>
              </w:rPr>
              <w:t xml:space="preserve">    "label": "Charging for advice",</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"Firm offering advisory but failing to monetise — clients see it as 'included,' partners give it away. The block is positioning, packaging, and pricing conversation skill. Wants: value-pricing frameworks, sales/discovery training, productised offers with clear deliverables.",</w:t>
            </w:r>
          </w:p>
          <w:p>
            <w:pPr>
              <w:spacing w:after="0"/>
            </w:pPr>
            <w:r>
              <w:rPr>
                <w:rFonts w:ascii="Courier New" w:cs="Courier New" w:eastAsia="Courier New" w:hAnsi="Courier New"/>
                <w:color w:val="1A1A1A"/>
                <w:sz w:val="18"/>
                <w:szCs w:val="18"/>
              </w:rPr>
              <w:t xml:space="preserve">    "session_signals": ["value pricing", "advisory packaging", "client communication", "selling advisory", "discovery call", "ROI conversation"],</w:t>
            </w:r>
          </w:p>
          <w:p>
            <w:pPr>
              <w:spacing w:after="0"/>
            </w:pPr>
            <w:r>
              <w:rPr>
                <w:rFonts w:ascii="Courier New" w:cs="Courier New" w:eastAsia="Courier New" w:hAnsi="Courier New"/>
                <w:color w:val="1A1A1A"/>
                <w:sz w:val="18"/>
                <w:szCs w:val="18"/>
              </w:rPr>
              <w:t xml:space="preserve">    "booth_signals": ["pricing tools", "Ignition", "GoProposal", "proposal software", "CRM"]</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"winning",</w:t>
            </w:r>
          </w:p>
          <w:p>
            <w:pPr>
              <w:spacing w:after="0"/>
            </w:pPr>
            <w:r>
              <w:rPr>
                <w:rFonts w:ascii="Courier New" w:cs="Courier New" w:eastAsia="Courier New" w:hAnsi="Courier New"/>
                <w:color w:val="1A1A1A"/>
                <w:sz w:val="18"/>
                <w:szCs w:val="18"/>
              </w:rPr>
              <w:t xml:space="preserve">    "label": "Winning new clients",</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"54% of accounting firms expect client acquisition to be a major 2026 challenge. Lead generation through traditional channels is plateauing. Wants: content marketing for accountants, LinkedIn strategies, website conversion, niching to attract better-fit clients.",</w:t>
            </w:r>
          </w:p>
          <w:p>
            <w:pPr>
              <w:spacing w:after="0"/>
            </w:pPr>
            <w:r>
              <w:rPr>
                <w:rFonts w:ascii="Courier New" w:cs="Courier New" w:eastAsia="Courier New" w:hAnsi="Courier New"/>
                <w:color w:val="1A1A1A"/>
                <w:sz w:val="18"/>
                <w:szCs w:val="18"/>
              </w:rPr>
              <w:t xml:space="preserve">    "session_signals": ["marketing", "lead generation", "content marketing", "LinkedIn", "niching", "client acquisition", "website", "referral"],</w:t>
            </w:r>
          </w:p>
          <w:p>
            <w:pPr>
              <w:spacing w:after="0"/>
            </w:pPr>
            <w:r>
              <w:rPr>
                <w:rFonts w:ascii="Courier New" w:cs="Courier New" w:eastAsia="Courier New" w:hAnsi="Courier New"/>
                <w:color w:val="1A1A1A"/>
                <w:sz w:val="18"/>
                <w:szCs w:val="18"/>
              </w:rPr>
              <w:t xml:space="preserve">    "booth_signals": ["marketing services", "website builders", "CRM", "LinkedIn tools", "content platforms", "SEO services"]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"ai-team",</w:t>
            </w:r>
          </w:p>
          <w:p>
            <w:pPr>
              <w:spacing w:after="0"/>
            </w:pPr>
            <w:r>
              <w:rPr>
                <w:rFonts w:ascii="Courier New" w:cs="Courier New" w:eastAsia="Courier New" w:hAnsi="Courier New"/>
                <w:color w:val="1A1A1A"/>
                <w:sz w:val="18"/>
                <w:szCs w:val="18"/>
              </w:rPr>
              <w:t xml:space="preserve">    "label": "AI — team adoption",</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"Firm has bought AI tools but adoption is patchy. The blocker is change management, training, cultural permission — not tech. Wants: rollout playbooks, internal champion frameworks, AI-policy templates, team training programs.",</w:t>
            </w:r>
          </w:p>
          <w:p>
            <w:pPr>
              <w:spacing w:after="0"/>
            </w:pPr>
            <w:r>
              <w:rPr>
                <w:rFonts w:ascii="Courier New" w:cs="Courier New" w:eastAsia="Courier New" w:hAnsi="Courier New"/>
                <w:color w:val="1A1A1A"/>
                <w:sz w:val="18"/>
                <w:szCs w:val="18"/>
              </w:rPr>
              <w:t xml:space="preserve">    "session_signals": ["AI adoption", "team training", "AI rollout", "AI champion", "change management", "AI policy"],</w:t>
            </w:r>
          </w:p>
          <w:p>
            <w:pPr>
              <w:spacing w:after="0"/>
            </w:pPr>
            <w:r>
              <w:rPr>
                <w:rFonts w:ascii="Courier New" w:cs="Courier New" w:eastAsia="Courier New" w:hAnsi="Courier New"/>
                <w:color w:val="1A1A1A"/>
                <w:sz w:val="18"/>
                <w:szCs w:val="18"/>
              </w:rPr>
              <w:t xml:space="preserve">    "booth_signals": ["L&amp;D platforms", "AI training providers", "internal communication tools"]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"cyber",</w:t>
            </w:r>
          </w:p>
          <w:p>
            <w:pPr>
              <w:spacing w:after="0"/>
            </w:pPr>
            <w:r>
              <w:rPr>
                <w:rFonts w:ascii="Courier New" w:cs="Courier New" w:eastAsia="Courier New" w:hAnsi="Courier New"/>
                <w:color w:val="1A1A1A"/>
                <w:sz w:val="18"/>
                <w:szCs w:val="18"/>
              </w:rPr>
              <w:t xml:space="preserve">    "label": "Cyber threats / phishing",</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"Increasingly sophisticated phishing, BEC, and ransomware attacks targeting accountants — peak risk during tax season. A single breach exposes client tax data, bank details, financial confidentials. Wants: MFA, zero-trust frameworks, incident-response playbooks, staff training, cyber-insurance guidance.",</w:t>
            </w:r>
          </w:p>
          <w:p>
            <w:pPr>
              <w:spacing w:after="0"/>
            </w:pPr>
            <w:r>
              <w:rPr>
                <w:rFonts w:ascii="Courier New" w:cs="Courier New" w:eastAsia="Courier New" w:hAnsi="Courier New"/>
                <w:color w:val="1A1A1A"/>
                <w:sz w:val="18"/>
                <w:szCs w:val="18"/>
              </w:rPr>
              <w:t xml:space="preserve">    "session_signals": ["cybersecurity", "phishing", "MFA", "ransomware", "zero trust", "incident response", "cyber insurance", "data breach"],</w:t>
            </w:r>
          </w:p>
          <w:p>
            <w:pPr>
              <w:spacing w:after="0"/>
            </w:pPr>
            <w:r>
              <w:rPr>
                <w:rFonts w:ascii="Courier New" w:cs="Courier New" w:eastAsia="Courier New" w:hAnsi="Courier New"/>
                <w:color w:val="1A1A1A"/>
                <w:sz w:val="18"/>
                <w:szCs w:val="18"/>
              </w:rPr>
              <w:t xml:space="preserve">    "booth_signals": ["cybersecurity software", "MFA tools", "endpoint protection", "cyber insurance", "security awareness training"]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"penalties",</w:t>
            </w:r>
          </w:p>
          <w:p>
            <w:pPr>
              <w:spacing w:after="0"/>
            </w:pPr>
            <w:r>
              <w:rPr>
                <w:rFonts w:ascii="Courier New" w:cs="Courier New" w:eastAsia="Courier New" w:hAnsi="Courier New"/>
                <w:color w:val="1A1A1A"/>
                <w:sz w:val="18"/>
                <w:szCs w:val="18"/>
              </w:rPr>
              <w:t xml:space="preserve">    "label": "MTD penalty regime",</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"From April 2026 MTD IT introduces points-based late-filing penalties (£200 at threshold) and earlier late-payment charges. Wants: penalty-regime briefings, agent-side process changes, soft-landing exploitation strategies, automated deadline tracking.",</w:t>
            </w:r>
          </w:p>
          <w:p>
            <w:pPr>
              <w:spacing w:after="0"/>
            </w:pPr>
            <w:r>
              <w:rPr>
                <w:rFonts w:ascii="Courier New" w:cs="Courier New" w:eastAsia="Courier New" w:hAnsi="Courier New"/>
                <w:color w:val="1A1A1A"/>
                <w:sz w:val="18"/>
                <w:szCs w:val="18"/>
              </w:rPr>
              <w:t xml:space="preserve">    "session_signals": ["MTD penalties", "late filing penalty", "late payment", "points", "soft landing", "penalty regime", "interest charges"],</w:t>
            </w:r>
          </w:p>
          <w:p>
            <w:pPr>
              <w:spacing w:after="0"/>
            </w:pPr>
            <w:r>
              <w:rPr>
                <w:rFonts w:ascii="Courier New" w:cs="Courier New" w:eastAsia="Courier New" w:hAnsi="Courier New"/>
                <w:color w:val="1A1A1A"/>
                <w:sz w:val="18"/>
                <w:szCs w:val="18"/>
              </w:rPr>
              <w:t xml:space="preserve">    "booth_signals": ["practice management with deadline tracking", "tax software with penalty alerts", "compliance dashboards"]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"frs102",</w:t>
            </w:r>
          </w:p>
          <w:p>
            <w:pPr>
              <w:spacing w:after="0"/>
            </w:pPr>
            <w:r>
              <w:rPr>
                <w:rFonts w:ascii="Courier New" w:cs="Courier New" w:eastAsia="Courier New" w:hAnsi="Courier New"/>
                <w:color w:val="1A1A1A"/>
                <w:sz w:val="18"/>
                <w:szCs w:val="18"/>
              </w:rPr>
              <w:t xml:space="preserve">    "label": "FRS 102 transition",</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"From 1 January 2026, amendments to Section 20 of FRS 102 align with IFRS 16, ending operating-lease treatment for lessees. Mid-tier firms hit hardest. Wants: technical update sessions, transition guidance, audit-firm best practice, software with automatic lease accounting.",</w:t>
            </w:r>
          </w:p>
          <w:p>
            <w:pPr>
              <w:spacing w:after="0"/>
            </w:pPr>
            <w:r>
              <w:rPr>
                <w:rFonts w:ascii="Courier New" w:cs="Courier New" w:eastAsia="Courier New" w:hAnsi="Courier New"/>
                <w:color w:val="1A1A1A"/>
                <w:sz w:val="18"/>
                <w:szCs w:val="18"/>
              </w:rPr>
              <w:t xml:space="preserve">    "session_signals": ["FRS 102", "lease accounting", "Section 20", "IFRS 16", "balance sheet", "lessee", "operating lease", "technical update"],</w:t>
            </w:r>
          </w:p>
          <w:p>
            <w:pPr>
              <w:spacing w:after="0"/>
            </w:pPr>
            <w:r>
              <w:rPr>
                <w:rFonts w:ascii="Courier New" w:cs="Courier New" w:eastAsia="Courier New" w:hAnsi="Courier New"/>
                <w:color w:val="1A1A1A"/>
                <w:sz w:val="18"/>
                <w:szCs w:val="18"/>
              </w:rPr>
              <w:t xml:space="preserve">    "booth_signals": ["lease accounting software", "audit software", "Caseware", "MyWorkpapers"]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"portal",</w:t>
            </w:r>
          </w:p>
          <w:p>
            <w:pPr>
              <w:spacing w:after="0"/>
            </w:pPr>
            <w:r>
              <w:rPr>
                <w:rFonts w:ascii="Courier New" w:cs="Courier New" w:eastAsia="Courier New" w:hAnsi="Courier New"/>
                <w:color w:val="1A1A1A"/>
                <w:sz w:val="18"/>
                <w:szCs w:val="18"/>
              </w:rPr>
              <w:t xml:space="preserve">    "label": "Portal adoption / clients hate it",</w:t>
            </w:r>
          </w:p>
          <w:p>
            <w:pPr>
              <w:spacing w:after="0"/>
            </w:pPr>
            <w:r>
              <w:rPr>
                <w:rFonts w:ascii="Courier New" w:cs="Courier New" w:eastAsia="Courier New" w:hAnsi="Courier New"/>
                <w:color w:val="1A1A1A"/>
                <w:sz w:val="18"/>
                <w:szCs w:val="18"/>
              </w:rPr>
              <w:t xml:space="preserve">    "band": "hot",</w:t>
            </w:r>
          </w:p>
          <w:p>
            <w:pPr>
              <w:spacing w:after="0"/>
            </w:pPr>
            <w:r>
              <w:rPr>
                <w:rFonts w:ascii="Courier New" w:cs="Courier New" w:eastAsia="Courier New" w:hAnsi="Courier New"/>
                <w:color w:val="1A1A1A"/>
                <w:sz w:val="18"/>
                <w:szCs w:val="18"/>
              </w:rPr>
              <w:t xml:space="preserve">    "context": "Firm has a client portal but clients won't use it — they email instead, miss notifications, share login details. Pain accelerates with MTD. Wants: portal UX comparisons, client-engagement gamification, mobile-first portals, integration into client workflows.",</w:t>
            </w:r>
          </w:p>
          <w:p>
            <w:pPr>
              <w:spacing w:after="0"/>
            </w:pPr>
            <w:r>
              <w:rPr>
                <w:rFonts w:ascii="Courier New" w:cs="Courier New" w:eastAsia="Courier New" w:hAnsi="Courier New"/>
                <w:color w:val="1A1A1A"/>
                <w:sz w:val="18"/>
                <w:szCs w:val="18"/>
              </w:rPr>
              <w:t xml:space="preserve">    "session_signals": ["client portal", "portal adoption", "client engagement", "mobile portal", "client UX"],</w:t>
            </w:r>
          </w:p>
          <w:p>
            <w:pPr>
              <w:spacing w:after="0"/>
            </w:pPr>
            <w:r>
              <w:rPr>
                <w:rFonts w:ascii="Courier New" w:cs="Courier New" w:eastAsia="Courier New" w:hAnsi="Courier New"/>
                <w:color w:val="1A1A1A"/>
                <w:sz w:val="18"/>
                <w:szCs w:val="18"/>
              </w:rPr>
              <w:t xml:space="preserve">    "booth_signals": ["client portal software", "Workiro", "Karbon", "TaxDome", "Suralink", "engagement tools"]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"ai-govern",</w:t>
            </w:r>
          </w:p>
          <w:p>
            <w:pPr>
              <w:spacing w:after="0"/>
            </w:pPr>
            <w:r>
              <w:rPr>
                <w:rFonts w:ascii="Courier New" w:cs="Courier New" w:eastAsia="Courier New" w:hAnsi="Courier New"/>
                <w:color w:val="1A1A1A"/>
                <w:sz w:val="18"/>
                <w:szCs w:val="18"/>
              </w:rPr>
              <w:t xml:space="preserve">    "label": "AI governance &amp; risk",</w:t>
            </w:r>
          </w:p>
          <w:p>
            <w:pPr>
              <w:spacing w:after="0"/>
            </w:pPr>
            <w:r>
              <w:rPr>
                <w:rFonts w:ascii="Courier New" w:cs="Courier New" w:eastAsia="Courier New" w:hAnsi="Courier New"/>
                <w:color w:val="1A1A1A"/>
                <w:sz w:val="18"/>
                <w:szCs w:val="18"/>
              </w:rPr>
              <w:t xml:space="preserve">    "band": "warm",</w:t>
            </w:r>
          </w:p>
          <w:p>
            <w:pPr>
              <w:spacing w:after="0"/>
            </w:pPr>
            <w:r>
              <w:rPr>
                <w:rFonts w:ascii="Courier New" w:cs="Courier New" w:eastAsia="Courier New" w:hAnsi="Courier New"/>
                <w:color w:val="1A1A1A"/>
                <w:sz w:val="18"/>
                <w:szCs w:val="18"/>
              </w:rPr>
              <w:t xml:space="preserve">    "context": "Firm has AI in production but lacks governance — what data goes into prompts, who can use what tools, how outputs are reviewed. Heavy concern at mid-tier and FD level. Wants: AI policy templates, governance frameworks, audit-grade AI deployment, explainability and approval workflows.",</w:t>
            </w:r>
          </w:p>
          <w:p>
            <w:pPr>
              <w:spacing w:after="0"/>
            </w:pPr>
            <w:r>
              <w:rPr>
                <w:rFonts w:ascii="Courier New" w:cs="Courier New" w:eastAsia="Courier New" w:hAnsi="Courier New"/>
                <w:color w:val="1A1A1A"/>
                <w:sz w:val="18"/>
                <w:szCs w:val="18"/>
              </w:rPr>
              <w:t xml:space="preserve">    "session_signals": ["AI governance", "AI policy", "AI risk", "AI sovereignty", "explainable AI", "AI audit trail", "responsible AI"],</w:t>
            </w:r>
          </w:p>
          <w:p>
            <w:pPr>
              <w:spacing w:after="0"/>
            </w:pPr>
            <w:r>
              <w:rPr>
                <w:rFonts w:ascii="Courier New" w:cs="Courier New" w:eastAsia="Courier New" w:hAnsi="Courier New"/>
                <w:color w:val="1A1A1A"/>
                <w:sz w:val="18"/>
                <w:szCs w:val="18"/>
              </w:rPr>
              <w:t xml:space="preserve">    "booth_signals": ["enterprise AI platforms", "AI governance tools", "audit AI"]</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"ai-skills",</w:t>
            </w:r>
          </w:p>
          <w:p>
            <w:pPr>
              <w:spacing w:after="0"/>
            </w:pPr>
            <w:r>
              <w:rPr>
                <w:rFonts w:ascii="Courier New" w:cs="Courier New" w:eastAsia="Courier New" w:hAnsi="Courier New"/>
                <w:color w:val="1A1A1A"/>
                <w:sz w:val="18"/>
                <w:szCs w:val="18"/>
              </w:rPr>
              <w:t xml:space="preserve">    "label": "AI skills gap",</w:t>
            </w:r>
          </w:p>
          <w:p>
            <w:pPr>
              <w:spacing w:after="0"/>
            </w:pPr>
            <w:r>
              <w:rPr>
                <w:rFonts w:ascii="Courier New" w:cs="Courier New" w:eastAsia="Courier New" w:hAnsi="Courier New"/>
                <w:color w:val="1A1A1A"/>
                <w:sz w:val="18"/>
                <w:szCs w:val="18"/>
              </w:rPr>
              <w:t xml:space="preserve">    "band": "warm",</w:t>
            </w:r>
          </w:p>
          <w:p>
            <w:pPr>
              <w:spacing w:after="0"/>
            </w:pPr>
            <w:r>
              <w:rPr>
                <w:rFonts w:ascii="Courier New" w:cs="Courier New" w:eastAsia="Courier New" w:hAnsi="Courier New"/>
                <w:color w:val="1A1A1A"/>
                <w:sz w:val="18"/>
                <w:szCs w:val="18"/>
              </w:rPr>
              <w:t xml:space="preserve">    "context": "Firm-level skills shortage — 49% of finance employers report moderate-to-severe AI skills gaps. Distinct from 'where to start' (firm-level vs personal) and 'team adoption'. Wants: training programs, AI certification routes, hiring guides, internal AI learning paths.",</w:t>
            </w:r>
          </w:p>
          <w:p>
            <w:pPr>
              <w:spacing w:after="0"/>
            </w:pPr>
            <w:r>
              <w:rPr>
                <w:rFonts w:ascii="Courier New" w:cs="Courier New" w:eastAsia="Courier New" w:hAnsi="Courier New"/>
                <w:color w:val="1A1A1A"/>
                <w:sz w:val="18"/>
                <w:szCs w:val="18"/>
              </w:rPr>
              <w:t xml:space="preserve">    "session_signals": ["AI skills", "AI training", "AI certification", "upskilling", "ACCA AI", "data literacy"],</w:t>
            </w:r>
          </w:p>
          <w:p>
            <w:pPr>
              <w:spacing w:after="0"/>
            </w:pPr>
            <w:r>
              <w:rPr>
                <w:rFonts w:ascii="Courier New" w:cs="Courier New" w:eastAsia="Courier New" w:hAnsi="Courier New"/>
                <w:color w:val="1A1A1A"/>
                <w:sz w:val="18"/>
                <w:szCs w:val="18"/>
              </w:rPr>
              <w:t xml:space="preserve">    "booth_signals": ["L&amp;D platforms", "AI training providers", "ACCA/ICAEW courses"]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"onboarding",</w:t>
            </w:r>
          </w:p>
          <w:p>
            <w:pPr>
              <w:spacing w:after="0"/>
            </w:pPr>
            <w:r>
              <w:rPr>
                <w:rFonts w:ascii="Courier New" w:cs="Courier New" w:eastAsia="Courier New" w:hAnsi="Courier New"/>
                <w:color w:val="1A1A1A"/>
                <w:sz w:val="18"/>
                <w:szCs w:val="18"/>
              </w:rPr>
              <w:t xml:space="preserve">    "label": "Slow client onboarding",</w:t>
            </w:r>
          </w:p>
          <w:p>
            <w:pPr>
              <w:spacing w:after="0"/>
            </w:pPr>
            <w:r>
              <w:rPr>
                <w:rFonts w:ascii="Courier New" w:cs="Courier New" w:eastAsia="Courier New" w:hAnsi="Courier New"/>
                <w:color w:val="1A1A1A"/>
                <w:sz w:val="18"/>
                <w:szCs w:val="18"/>
              </w:rPr>
              <w:t xml:space="preserve">    "band": "warm",</w:t>
            </w:r>
          </w:p>
          <w:p>
            <w:pPr>
              <w:spacing w:after="0"/>
            </w:pPr>
            <w:r>
              <w:rPr>
                <w:rFonts w:ascii="Courier New" w:cs="Courier New" w:eastAsia="Courier New" w:hAnsi="Courier New"/>
                <w:color w:val="1A1A1A"/>
                <w:sz w:val="18"/>
                <w:szCs w:val="18"/>
              </w:rPr>
              <w:t xml:space="preserve">    "context": "New-client onboarding takes weeks instead of days — engagement letters, AML checks, software access, data extraction from prior accountants. Wants: onboarding workflow automation, AML+e-sign integrations, templated engagement letters, prior-accountant handover frameworks.",</w:t>
            </w:r>
          </w:p>
          <w:p>
            <w:pPr>
              <w:spacing w:after="0"/>
            </w:pPr>
            <w:r>
              <w:rPr>
                <w:rFonts w:ascii="Courier New" w:cs="Courier New" w:eastAsia="Courier New" w:hAnsi="Courier New"/>
                <w:color w:val="1A1A1A"/>
                <w:sz w:val="18"/>
                <w:szCs w:val="18"/>
              </w:rPr>
              <w:t xml:space="preserve">    "session_signals": ["client onboarding", "engagement letter", "AML onboarding", "client setup", "handover", "onboarding automation"],</w:t>
            </w:r>
          </w:p>
          <w:p>
            <w:pPr>
              <w:spacing w:after="0"/>
            </w:pPr>
            <w:r>
              <w:rPr>
                <w:rFonts w:ascii="Courier New" w:cs="Courier New" w:eastAsia="Courier New" w:hAnsi="Courier New"/>
                <w:color w:val="1A1A1A"/>
                <w:sz w:val="18"/>
                <w:szCs w:val="18"/>
              </w:rPr>
              <w:t xml:space="preserve">    "booth_signals": ["Ignition", "Practice Ignition", "engagement letter software", "onboarding tools", "workflow automation"]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"month-end",</w:t>
            </w:r>
          </w:p>
          <w:p>
            <w:pPr>
              <w:spacing w:after="0"/>
            </w:pPr>
            <w:r>
              <w:rPr>
                <w:rFonts w:ascii="Courier New" w:cs="Courier New" w:eastAsia="Courier New" w:hAnsi="Courier New"/>
                <w:color w:val="1A1A1A"/>
                <w:sz w:val="18"/>
                <w:szCs w:val="18"/>
              </w:rPr>
              <w:t xml:space="preserve">    "label": "Month-end close is brutal",</w:t>
            </w:r>
          </w:p>
          <w:p>
            <w:pPr>
              <w:spacing w:after="0"/>
            </w:pPr>
            <w:r>
              <w:rPr>
                <w:rFonts w:ascii="Courier New" w:cs="Courier New" w:eastAsia="Courier New" w:hAnsi="Courier New"/>
                <w:color w:val="1A1A1A"/>
                <w:sz w:val="18"/>
                <w:szCs w:val="18"/>
              </w:rPr>
              <w:t xml:space="preserve">    "band": "warm",</w:t>
            </w:r>
          </w:p>
          <w:p>
            <w:pPr>
              <w:spacing w:after="0"/>
            </w:pPr>
            <w:r>
              <w:rPr>
                <w:rFonts w:ascii="Courier New" w:cs="Courier New" w:eastAsia="Courier New" w:hAnsi="Courier New"/>
                <w:color w:val="1A1A1A"/>
                <w:sz w:val="18"/>
                <w:szCs w:val="18"/>
              </w:rPr>
              <w:t xml:space="preserve">    "context": "In-house finance team or industry FD wrestling with multi-week month-end close — manual journals, reconciliation chaos, late accruals, fragmented data. FD Show core pain. Wants: close automation (BlackLine, FloQast), continuous accounting, real-time reporting, AI-assisted variance analysis.",</w:t>
            </w:r>
          </w:p>
          <w:p>
            <w:pPr>
              <w:spacing w:after="0"/>
            </w:pPr>
            <w:r>
              <w:rPr>
                <w:rFonts w:ascii="Courier New" w:cs="Courier New" w:eastAsia="Courier New" w:hAnsi="Courier New"/>
                <w:color w:val="1A1A1A"/>
                <w:sz w:val="18"/>
                <w:szCs w:val="18"/>
              </w:rPr>
              <w:t xml:space="preserve">    "session_signals": ["month-end close", "fast close", "continuous accounting", "automation", "real-time", "variance analysis", "reconciliation"],</w:t>
            </w:r>
          </w:p>
          <w:p>
            <w:pPr>
              <w:spacing w:after="0"/>
            </w:pPr>
            <w:r>
              <w:rPr>
                <w:rFonts w:ascii="Courier New" w:cs="Courier New" w:eastAsia="Courier New" w:hAnsi="Courier New"/>
                <w:color w:val="1A1A1A"/>
                <w:sz w:val="18"/>
                <w:szCs w:val="18"/>
              </w:rPr>
              <w:t xml:space="preserve">    "booth_signals": ["BlackLine", "FloQast", "close automation", "ERP", "reporting tools", "Workday", "NetSuite"]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"bankfeeds",</w:t>
            </w:r>
          </w:p>
          <w:p>
            <w:pPr>
              <w:spacing w:after="0"/>
            </w:pPr>
            <w:r>
              <w:rPr>
                <w:rFonts w:ascii="Courier New" w:cs="Courier New" w:eastAsia="Courier New" w:hAnsi="Courier New"/>
                <w:color w:val="1A1A1A"/>
                <w:sz w:val="18"/>
                <w:szCs w:val="18"/>
              </w:rPr>
              <w:t xml:space="preserve">    "label": "Unreliable bank feeds",</w:t>
            </w:r>
          </w:p>
          <w:p>
            <w:pPr>
              <w:spacing w:after="0"/>
            </w:pPr>
            <w:r>
              <w:rPr>
                <w:rFonts w:ascii="Courier New" w:cs="Courier New" w:eastAsia="Courier New" w:hAnsi="Courier New"/>
                <w:color w:val="1A1A1A"/>
                <w:sz w:val="18"/>
                <w:szCs w:val="18"/>
              </w:rPr>
              <w:t xml:space="preserve">    "band": "warm",</w:t>
            </w:r>
          </w:p>
          <w:p>
            <w:pPr>
              <w:spacing w:after="0"/>
            </w:pPr>
            <w:r>
              <w:rPr>
                <w:rFonts w:ascii="Courier New" w:cs="Courier New" w:eastAsia="Courier New" w:hAnsi="Courier New"/>
                <w:color w:val="1A1A1A"/>
                <w:sz w:val="18"/>
                <w:szCs w:val="18"/>
              </w:rPr>
              <w:t xml:space="preserve">    "context": "Recurring bookkeeping pain — Open Banking feeds break, duplicate transactions appear. Hours of weekly cleanup. Wants: feed-resilience tools, alternative data extraction, reconciliation automation, vendor reliability comparisons.",</w:t>
            </w:r>
          </w:p>
          <w:p>
            <w:pPr>
              <w:spacing w:after="0"/>
            </w:pPr>
            <w:r>
              <w:rPr>
                <w:rFonts w:ascii="Courier New" w:cs="Courier New" w:eastAsia="Courier New" w:hAnsi="Courier New"/>
                <w:color w:val="1A1A1A"/>
                <w:sz w:val="18"/>
                <w:szCs w:val="18"/>
              </w:rPr>
              <w:t xml:space="preserve">    "session_signals": ["bank feeds", "Open Banking", "reconciliation", "statement extraction", "feed resilience", "duplicate transactions"],</w:t>
            </w:r>
          </w:p>
          <w:p>
            <w:pPr>
              <w:spacing w:after="0"/>
            </w:pPr>
            <w:r>
              <w:rPr>
                <w:rFonts w:ascii="Courier New" w:cs="Courier New" w:eastAsia="Courier New" w:hAnsi="Courier New"/>
                <w:color w:val="1A1A1A"/>
                <w:sz w:val="18"/>
                <w:szCs w:val="18"/>
              </w:rPr>
              <w:t xml:space="preserve">    "booth_signals": ["bank feed providers", "Open Banking tools", "AutoEntry", "Dext", "reconciliation tools"]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"cpd",</w:t>
            </w:r>
          </w:p>
          <w:p>
            <w:pPr>
              <w:spacing w:after="0"/>
            </w:pPr>
            <w:r>
              <w:rPr>
                <w:rFonts w:ascii="Courier New" w:cs="Courier New" w:eastAsia="Courier New" w:hAnsi="Courier New"/>
                <w:color w:val="1A1A1A"/>
                <w:sz w:val="18"/>
                <w:szCs w:val="18"/>
              </w:rPr>
              <w:t xml:space="preserve">    "label": "CPD &amp; team development",</w:t>
            </w:r>
          </w:p>
          <w:p>
            <w:pPr>
              <w:spacing w:after="0"/>
            </w:pPr>
            <w:r>
              <w:rPr>
                <w:rFonts w:ascii="Courier New" w:cs="Courier New" w:eastAsia="Courier New" w:hAnsi="Courier New"/>
                <w:color w:val="1A1A1A"/>
                <w:sz w:val="18"/>
                <w:szCs w:val="18"/>
              </w:rPr>
              <w:t xml:space="preserve">    "band": "warm",</w:t>
            </w:r>
          </w:p>
          <w:p>
            <w:pPr>
              <w:spacing w:after="0"/>
            </w:pPr>
            <w:r>
              <w:rPr>
                <w:rFonts w:ascii="Courier New" w:cs="Courier New" w:eastAsia="Courier New" w:hAnsi="Courier New"/>
                <w:color w:val="1A1A1A"/>
                <w:sz w:val="18"/>
                <w:szCs w:val="18"/>
              </w:rPr>
              <w:t xml:space="preserve">    "context": "Firm wants to invest in team development. Wants: CPD-accredited content roadmaps, learning platforms, ACCA/ICAEW pathway sessions, internal training program design.",</w:t>
            </w:r>
          </w:p>
          <w:p>
            <w:pPr>
              <w:spacing w:after="0"/>
            </w:pPr>
            <w:r>
              <w:rPr>
                <w:rFonts w:ascii="Courier New" w:cs="Courier New" w:eastAsia="Courier New" w:hAnsi="Courier New"/>
                <w:color w:val="1A1A1A"/>
                <w:sz w:val="18"/>
                <w:szCs w:val="18"/>
              </w:rPr>
              <w:t xml:space="preserve">    "session_signals": ["CPD", "professional development", "ACCA", "ICAEW", "AAT", "training", "career pathway"],</w:t>
            </w:r>
          </w:p>
          <w:p>
            <w:pPr>
              <w:spacing w:after="0"/>
            </w:pPr>
            <w:r>
              <w:rPr>
                <w:rFonts w:ascii="Courier New" w:cs="Courier New" w:eastAsia="Courier New" w:hAnsi="Courier New"/>
                <w:color w:val="1A1A1A"/>
                <w:sz w:val="18"/>
                <w:szCs w:val="18"/>
              </w:rPr>
              <w:t xml:space="preserve">    "booth_signals": ["ACCA", "ICAEW", "AAT", "CPDStore", "L&amp;D platforms", "professional bodies"]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"career",</w:t>
            </w:r>
          </w:p>
          <w:p>
            <w:pPr>
              <w:spacing w:after="0"/>
            </w:pPr>
            <w:r>
              <w:rPr>
                <w:rFonts w:ascii="Courier New" w:cs="Courier New" w:eastAsia="Courier New" w:hAnsi="Courier New"/>
                <w:color w:val="1A1A1A"/>
                <w:sz w:val="18"/>
                <w:szCs w:val="18"/>
              </w:rPr>
              <w:t xml:space="preserve">    "label": "Murky career path",</w:t>
            </w:r>
          </w:p>
          <w:p>
            <w:pPr>
              <w:spacing w:after="0"/>
            </w:pPr>
            <w:r>
              <w:rPr>
                <w:rFonts w:ascii="Courier New" w:cs="Courier New" w:eastAsia="Courier New" w:hAnsi="Courier New"/>
                <w:color w:val="1A1A1A"/>
                <w:sz w:val="18"/>
                <w:szCs w:val="18"/>
              </w:rPr>
              <w:t xml:space="preserve">    "band": "warm",</w:t>
            </w:r>
          </w:p>
          <w:p>
            <w:pPr>
              <w:spacing w:after="0"/>
            </w:pPr>
            <w:r>
              <w:rPr>
                <w:rFonts w:ascii="Courier New" w:cs="Courier New" w:eastAsia="Courier New" w:hAnsi="Courier New"/>
                <w:color w:val="1A1A1A"/>
                <w:sz w:val="18"/>
                <w:szCs w:val="18"/>
              </w:rPr>
              <w:t xml:space="preserve">    "context": "Individual contributor seeking clarity on next career step. 84% of accountants rate clear career path as important. Wants: networking, mentorship, ACCA Thinkers career sessions, partnership-track content, salary benchmarking.",</w:t>
            </w:r>
          </w:p>
          <w:p>
            <w:pPr>
              <w:spacing w:after="0"/>
            </w:pPr>
            <w:r>
              <w:rPr>
                <w:rFonts w:ascii="Courier New" w:cs="Courier New" w:eastAsia="Courier New" w:hAnsi="Courier New"/>
                <w:color w:val="1A1A1A"/>
                <w:sz w:val="18"/>
                <w:szCs w:val="18"/>
              </w:rPr>
              <w:t xml:space="preserve">    "session_signals": ["career path", "career progression", "partnership track", "alternative routes", "mentorship", "career change"],</w:t>
            </w:r>
          </w:p>
          <w:p>
            <w:pPr>
              <w:spacing w:after="0"/>
            </w:pPr>
            <w:r>
              <w:rPr>
                <w:rFonts w:ascii="Courier New" w:cs="Courier New" w:eastAsia="Courier New" w:hAnsi="Courier New"/>
                <w:color w:val="1A1A1A"/>
                <w:sz w:val="18"/>
                <w:szCs w:val="18"/>
              </w:rPr>
              <w:t xml:space="preserve">    "booth_signals": ["recruitment agencies", "ACCA", "ICAEW", "career coaching", "Hays salary guide"]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"leadership",</w:t>
            </w:r>
          </w:p>
          <w:p>
            <w:pPr>
              <w:spacing w:after="0"/>
            </w:pPr>
            <w:r>
              <w:rPr>
                <w:rFonts w:ascii="Courier New" w:cs="Courier New" w:eastAsia="Courier New" w:hAnsi="Courier New"/>
                <w:color w:val="1A1A1A"/>
                <w:sz w:val="18"/>
                <w:szCs w:val="18"/>
              </w:rPr>
              <w:t xml:space="preserve">    "label": "Leadership skills gap",</w:t>
            </w:r>
          </w:p>
          <w:p>
            <w:pPr>
              <w:spacing w:after="0"/>
            </w:pPr>
            <w:r>
              <w:rPr>
                <w:rFonts w:ascii="Courier New" w:cs="Courier New" w:eastAsia="Courier New" w:hAnsi="Courier New"/>
                <w:color w:val="1A1A1A"/>
                <w:sz w:val="18"/>
                <w:szCs w:val="18"/>
              </w:rPr>
              <w:t xml:space="preserve">    "band": "warm",</w:t>
            </w:r>
          </w:p>
          <w:p>
            <w:pPr>
              <w:spacing w:after="0"/>
            </w:pPr>
            <w:r>
              <w:rPr>
                <w:rFonts w:ascii="Courier New" w:cs="Courier New" w:eastAsia="Courier New" w:hAnsi="Courier New"/>
                <w:color w:val="1A1A1A"/>
                <w:sz w:val="18"/>
                <w:szCs w:val="18"/>
              </w:rPr>
              <w:t xml:space="preserve">    "context": "Recently promoted managers/partners lacking soft skills — feedback, difficult conversations, team coaching. Wants: leadership frameworks, soft-skills sessions, coaching, executive presence.",</w:t>
            </w:r>
          </w:p>
          <w:p>
            <w:pPr>
              <w:spacing w:after="0"/>
            </w:pPr>
            <w:r>
              <w:rPr>
                <w:rFonts w:ascii="Courier New" w:cs="Courier New" w:eastAsia="Courier New" w:hAnsi="Courier New"/>
                <w:color w:val="1A1A1A"/>
                <w:sz w:val="18"/>
                <w:szCs w:val="18"/>
              </w:rPr>
              <w:t xml:space="preserve">    "session_signals": ["leadership", "soft skills", "communication", "team coaching", "feedback", "difficult conversations", "executive presence"],</w:t>
            </w:r>
          </w:p>
          <w:p>
            <w:pPr>
              <w:spacing w:after="0"/>
            </w:pPr>
            <w:r>
              <w:rPr>
                <w:rFonts w:ascii="Courier New" w:cs="Courier New" w:eastAsia="Courier New" w:hAnsi="Courier New"/>
                <w:color w:val="1A1A1A"/>
                <w:sz w:val="18"/>
                <w:szCs w:val="18"/>
              </w:rPr>
              <w:t xml:space="preserve">    "booth_signals": ["leadership coaching", "L&amp;D platforms", "executive education"]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"cashflow",</w:t>
            </w:r>
          </w:p>
          <w:p>
            <w:pPr>
              <w:spacing w:after="0"/>
            </w:pPr>
            <w:r>
              <w:rPr>
                <w:rFonts w:ascii="Courier New" w:cs="Courier New" w:eastAsia="Courier New" w:hAnsi="Courier New"/>
                <w:color w:val="1A1A1A"/>
                <w:sz w:val="18"/>
                <w:szCs w:val="18"/>
              </w:rPr>
              <w:t xml:space="preserve">    "label": "Late payments / debtor days",</w:t>
            </w:r>
          </w:p>
          <w:p>
            <w:pPr>
              <w:spacing w:after="0"/>
            </w:pPr>
            <w:r>
              <w:rPr>
                <w:rFonts w:ascii="Courier New" w:cs="Courier New" w:eastAsia="Courier New" w:hAnsi="Courier New"/>
                <w:color w:val="1A1A1A"/>
                <w:sz w:val="18"/>
                <w:szCs w:val="18"/>
              </w:rPr>
              <w:t xml:space="preserve">    "band": "warm",</w:t>
            </w:r>
          </w:p>
          <w:p>
            <w:pPr>
              <w:spacing w:after="0"/>
            </w:pPr>
            <w:r>
              <w:rPr>
                <w:rFonts w:ascii="Courier New" w:cs="Courier New" w:eastAsia="Courier New" w:hAnsi="Courier New"/>
                <w:color w:val="1A1A1A"/>
                <w:sz w:val="18"/>
                <w:szCs w:val="18"/>
              </w:rPr>
              <w:t xml:space="preserve">    "context": "Firm or in-house FD wrestling with late-paying clients. 90% of UK companies experienced late payments in 2025. Wants: payment automation, fee-collection tools, credit-control frameworks.",</w:t>
            </w:r>
          </w:p>
          <w:p>
            <w:pPr>
              <w:spacing w:after="0"/>
            </w:pPr>
            <w:r>
              <w:rPr>
                <w:rFonts w:ascii="Courier New" w:cs="Courier New" w:eastAsia="Courier New" w:hAnsi="Courier New"/>
                <w:color w:val="1A1A1A"/>
                <w:sz w:val="18"/>
                <w:szCs w:val="18"/>
              </w:rPr>
              <w:t xml:space="preserve">    "session_signals": ["late payment", "debtor days", "lock-up", "cash flow", "credit control", "fee collection", "working capital"],</w:t>
            </w:r>
          </w:p>
          <w:p>
            <w:pPr>
              <w:spacing w:after="0"/>
            </w:pPr>
            <w:r>
              <w:rPr>
                <w:rFonts w:ascii="Courier New" w:cs="Courier New" w:eastAsia="Courier New" w:hAnsi="Courier New"/>
                <w:color w:val="1A1A1A"/>
                <w:sz w:val="18"/>
                <w:szCs w:val="18"/>
              </w:rPr>
              <w:t xml:space="preserve">    "booth_signals": ["GoCardless", "Stripe", "Crezco", "payment automation", "credit control", "fee collection tools"]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"pe",</w:t>
            </w:r>
          </w:p>
          <w:p>
            <w:pPr>
              <w:spacing w:after="0"/>
            </w:pPr>
            <w:r>
              <w:rPr>
                <w:rFonts w:ascii="Courier New" w:cs="Courier New" w:eastAsia="Courier New" w:hAnsi="Courier New"/>
                <w:color w:val="1A1A1A"/>
                <w:sz w:val="18"/>
                <w:szCs w:val="18"/>
              </w:rPr>
              <w:t xml:space="preserve">    "label": "PE consolidation closing in",</w:t>
            </w:r>
          </w:p>
          <w:p>
            <w:pPr>
              <w:spacing w:after="0"/>
            </w:pPr>
            <w:r>
              <w:rPr>
                <w:rFonts w:ascii="Courier New" w:cs="Courier New" w:eastAsia="Courier New" w:hAnsi="Courier New"/>
                <w:color w:val="1A1A1A"/>
                <w:sz w:val="18"/>
                <w:szCs w:val="18"/>
              </w:rPr>
              <w:t xml:space="preserve">    "band": "specialist",</w:t>
            </w:r>
          </w:p>
          <w:p>
            <w:pPr>
              <w:spacing w:after="0"/>
            </w:pPr>
            <w:r>
              <w:rPr>
                <w:rFonts w:ascii="Courier New" w:cs="Courier New" w:eastAsia="Courier New" w:hAnsi="Courier New"/>
                <w:color w:val="1A1A1A"/>
                <w:sz w:val="18"/>
                <w:szCs w:val="18"/>
              </w:rPr>
              <w:t xml:space="preserve">    "context": "Mid-tier partner watching private-equity-backed roll-ups acquire competitors. Wants: PE-buyer panel sessions, valuation frameworks, succession-vs-sale comparisons, anti-PE niche strategies.",</w:t>
            </w:r>
          </w:p>
          <w:p>
            <w:pPr>
              <w:spacing w:after="0"/>
            </w:pPr>
            <w:r>
              <w:rPr>
                <w:rFonts w:ascii="Courier New" w:cs="Courier New" w:eastAsia="Courier New" w:hAnsi="Courier New"/>
                <w:color w:val="1A1A1A"/>
                <w:sz w:val="18"/>
                <w:szCs w:val="18"/>
              </w:rPr>
              <w:t xml:space="preserve">    "session_signals": ["private equity", "M&amp;A", "consolidation", "valuation", "PE roll-up", "mid-tier", "firm sale"],</w:t>
            </w:r>
          </w:p>
          <w:p>
            <w:pPr>
              <w:spacing w:after="0"/>
            </w:pPr>
            <w:r>
              <w:rPr>
                <w:rFonts w:ascii="Courier New" w:cs="Courier New" w:eastAsia="Courier New" w:hAnsi="Courier New"/>
                <w:color w:val="1A1A1A"/>
                <w:sz w:val="18"/>
                <w:szCs w:val="18"/>
              </w:rPr>
              <w:t xml:space="preserve">    "booth_signals": ["M&amp;A advisors", "valuation specialists", "PE-backed buyers", "succession consultants"]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"exit",</w:t>
            </w:r>
          </w:p>
          <w:p>
            <w:pPr>
              <w:spacing w:after="0"/>
            </w:pPr>
            <w:r>
              <w:rPr>
                <w:rFonts w:ascii="Courier New" w:cs="Courier New" w:eastAsia="Courier New" w:hAnsi="Courier New"/>
                <w:color w:val="1A1A1A"/>
                <w:sz w:val="18"/>
                <w:szCs w:val="18"/>
              </w:rPr>
              <w:t xml:space="preserve">    "label": "Exit / succession planning",</w:t>
            </w:r>
          </w:p>
          <w:p>
            <w:pPr>
              <w:spacing w:after="0"/>
            </w:pPr>
            <w:r>
              <w:rPr>
                <w:rFonts w:ascii="Courier New" w:cs="Courier New" w:eastAsia="Courier New" w:hAnsi="Courier New"/>
                <w:color w:val="1A1A1A"/>
                <w:sz w:val="18"/>
                <w:szCs w:val="18"/>
              </w:rPr>
              <w:t xml:space="preserve">    "band": "specialist",</w:t>
            </w:r>
          </w:p>
          <w:p>
            <w:pPr>
              <w:spacing w:after="0"/>
            </w:pPr>
            <w:r>
              <w:rPr>
                <w:rFonts w:ascii="Courier New" w:cs="Courier New" w:eastAsia="Courier New" w:hAnsi="Courier New"/>
                <w:color w:val="1A1A1A"/>
                <w:sz w:val="18"/>
                <w:szCs w:val="18"/>
              </w:rPr>
              <w:t xml:space="preserve">    "context": "Owner planning departure — retirement, sale, internal succession, merger. Wants: exit-route comparisons, valuation methods, partner-buyout frameworks, succession-planning timelines.",</w:t>
            </w:r>
          </w:p>
          <w:p>
            <w:pPr>
              <w:spacing w:after="0"/>
            </w:pPr>
            <w:r>
              <w:rPr>
                <w:rFonts w:ascii="Courier New" w:cs="Courier New" w:eastAsia="Courier New" w:hAnsi="Courier New"/>
                <w:color w:val="1A1A1A"/>
                <w:sz w:val="18"/>
                <w:szCs w:val="18"/>
              </w:rPr>
              <w:t xml:space="preserve">    "session_signals": ["exit planning", "succession", "valuation", "partner buyout", "retirement", "firm sale", "internal succession"],</w:t>
            </w:r>
          </w:p>
          <w:p>
            <w:pPr>
              <w:spacing w:after="0"/>
            </w:pPr>
            <w:r>
              <w:rPr>
                <w:rFonts w:ascii="Courier New" w:cs="Courier New" w:eastAsia="Courier New" w:hAnsi="Courier New"/>
                <w:color w:val="1A1A1A"/>
                <w:sz w:val="18"/>
                <w:szCs w:val="18"/>
              </w:rPr>
              <w:t xml:space="preserve">    "booth_signals": ["succession consultants", "M&amp;A advisors", "valuation specialists", "buyout funders"]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"outsource",</w:t>
            </w:r>
          </w:p>
          <w:p>
            <w:pPr>
              <w:spacing w:after="0"/>
            </w:pPr>
            <w:r>
              <w:rPr>
                <w:rFonts w:ascii="Courier New" w:cs="Courier New" w:eastAsia="Courier New" w:hAnsi="Courier New"/>
                <w:color w:val="1A1A1A"/>
                <w:sz w:val="18"/>
                <w:szCs w:val="18"/>
              </w:rPr>
              <w:t xml:space="preserve">    "label": "Outsourcing &amp; offshore",</w:t>
            </w:r>
          </w:p>
          <w:p>
            <w:pPr>
              <w:spacing w:after="0"/>
            </w:pPr>
            <w:r>
              <w:rPr>
                <w:rFonts w:ascii="Courier New" w:cs="Courier New" w:eastAsia="Courier New" w:hAnsi="Courier New"/>
                <w:color w:val="1A1A1A"/>
                <w:sz w:val="18"/>
                <w:szCs w:val="18"/>
              </w:rPr>
              <w:t xml:space="preserve">    "band": "specialist",</w:t>
            </w:r>
          </w:p>
          <w:p>
            <w:pPr>
              <w:spacing w:after="0"/>
            </w:pPr>
            <w:r>
              <w:rPr>
                <w:rFonts w:ascii="Courier New" w:cs="Courier New" w:eastAsia="Courier New" w:hAnsi="Courier New"/>
                <w:color w:val="1A1A1A"/>
                <w:sz w:val="18"/>
                <w:szCs w:val="18"/>
              </w:rPr>
              <w:t xml:space="preserve">    "context": "Firm exploring outsourcing/offshoring as capacity solution. Wants: provider comparisons, integration playbooks, quality-control frameworks, client-disclosure best practice.",</w:t>
            </w:r>
          </w:p>
          <w:p>
            <w:pPr>
              <w:spacing w:after="0"/>
            </w:pPr>
            <w:r>
              <w:rPr>
                <w:rFonts w:ascii="Courier New" w:cs="Courier New" w:eastAsia="Courier New" w:hAnsi="Courier New"/>
                <w:color w:val="1A1A1A"/>
                <w:sz w:val="18"/>
                <w:szCs w:val="18"/>
              </w:rPr>
              <w:t xml:space="preserve">    "session_signals": ["outsourcing", "offshore", "global team", "white label", "BPO", "outsourced bookkeeping"],</w:t>
            </w:r>
          </w:p>
          <w:p>
            <w:pPr>
              <w:spacing w:after="0"/>
            </w:pPr>
            <w:r>
              <w:rPr>
                <w:rFonts w:ascii="Courier New" w:cs="Courier New" w:eastAsia="Courier New" w:hAnsi="Courier New"/>
                <w:color w:val="1A1A1A"/>
                <w:sz w:val="18"/>
                <w:szCs w:val="18"/>
              </w:rPr>
              <w:t xml:space="preserve">    "booth_signals": ["TOA Global", "Outbooks", "Advancetrack", "outsourcing providers", "offshore teams"]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"niche",</w:t>
            </w:r>
          </w:p>
          <w:p>
            <w:pPr>
              <w:spacing w:after="0"/>
            </w:pPr>
            <w:r>
              <w:rPr>
                <w:rFonts w:ascii="Courier New" w:cs="Courier New" w:eastAsia="Courier New" w:hAnsi="Courier New"/>
                <w:color w:val="1A1A1A"/>
                <w:sz w:val="18"/>
                <w:szCs w:val="18"/>
              </w:rPr>
              <w:t xml:space="preserve">    "label": "Should I niche?",</w:t>
            </w:r>
          </w:p>
          <w:p>
            <w:pPr>
              <w:spacing w:after="0"/>
            </w:pPr>
            <w:r>
              <w:rPr>
                <w:rFonts w:ascii="Courier New" w:cs="Courier New" w:eastAsia="Courier New" w:hAnsi="Courier New"/>
                <w:color w:val="1A1A1A"/>
                <w:sz w:val="18"/>
                <w:szCs w:val="18"/>
              </w:rPr>
              <w:t xml:space="preserve">    "band": "specialist",</w:t>
            </w:r>
          </w:p>
          <w:p>
            <w:pPr>
              <w:spacing w:after="0"/>
            </w:pPr>
            <w:r>
              <w:rPr>
                <w:rFonts w:ascii="Courier New" w:cs="Courier New" w:eastAsia="Courier New" w:hAnsi="Courier New"/>
                <w:color w:val="1A1A1A"/>
                <w:sz w:val="18"/>
                <w:szCs w:val="18"/>
              </w:rPr>
              <w:t xml:space="preserve">    "context": "Firm questioning whether to specialise — sector niche, service niche, or stay general. Wants: niching frameworks, case studies of successful niche firms, pricing power of niching.",</w:t>
            </w:r>
          </w:p>
          <w:p>
            <w:pPr>
              <w:spacing w:after="0"/>
            </w:pPr>
            <w:r>
              <w:rPr>
                <w:rFonts w:ascii="Courier New" w:cs="Courier New" w:eastAsia="Courier New" w:hAnsi="Courier New"/>
                <w:color w:val="1A1A1A"/>
                <w:sz w:val="18"/>
                <w:szCs w:val="18"/>
              </w:rPr>
              <w:t xml:space="preserve">    "session_signals": ["niche", "specialisation", "vertical", "sector specialist", "positioning", "How to Niche", "Sam Wai"],</w:t>
            </w:r>
          </w:p>
          <w:p>
            <w:pPr>
              <w:spacing w:after="0"/>
            </w:pPr>
            <w:r>
              <w:rPr>
                <w:rFonts w:ascii="Courier New" w:cs="Courier New" w:eastAsia="Courier New" w:hAnsi="Courier New"/>
                <w:color w:val="1A1A1A"/>
                <w:sz w:val="18"/>
                <w:szCs w:val="18"/>
              </w:rPr>
              <w:t xml:space="preserve">    "booth_signals": ["industry-specific software", "vertical tools", "niche associations"]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"cross-border",</w:t>
            </w:r>
          </w:p>
          <w:p>
            <w:pPr>
              <w:spacing w:after="0"/>
            </w:pPr>
            <w:r>
              <w:rPr>
                <w:rFonts w:ascii="Courier New" w:cs="Courier New" w:eastAsia="Courier New" w:hAnsi="Courier New"/>
                <w:color w:val="1A1A1A"/>
                <w:sz w:val="18"/>
                <w:szCs w:val="18"/>
              </w:rPr>
              <w:t xml:space="preserve">    "label": "Cross-border clients",</w:t>
            </w:r>
          </w:p>
          <w:p>
            <w:pPr>
              <w:spacing w:after="0"/>
            </w:pPr>
            <w:r>
              <w:rPr>
                <w:rFonts w:ascii="Courier New" w:cs="Courier New" w:eastAsia="Courier New" w:hAnsi="Courier New"/>
                <w:color w:val="1A1A1A"/>
                <w:sz w:val="18"/>
                <w:szCs w:val="18"/>
              </w:rPr>
              <w:t xml:space="preserve">    "band": "specialist",</w:t>
            </w:r>
          </w:p>
          <w:p>
            <w:pPr>
              <w:spacing w:after="0"/>
            </w:pPr>
            <w:r>
              <w:rPr>
                <w:rFonts w:ascii="Courier New" w:cs="Courier New" w:eastAsia="Courier New" w:hAnsi="Courier New"/>
                <w:color w:val="1A1A1A"/>
                <w:sz w:val="18"/>
                <w:szCs w:val="18"/>
              </w:rPr>
              <w:t xml:space="preserve">    "context": "Firm serving clients with international components. Wants: international tax updates, currency tools, cross-border compliance frameworks, expat-tax software.",</w:t>
            </w:r>
          </w:p>
          <w:p>
            <w:pPr>
              <w:spacing w:after="0"/>
            </w:pPr>
            <w:r>
              <w:rPr>
                <w:rFonts w:ascii="Courier New" w:cs="Courier New" w:eastAsia="Courier New" w:hAnsi="Courier New"/>
                <w:color w:val="1A1A1A"/>
                <w:sz w:val="18"/>
                <w:szCs w:val="18"/>
              </w:rPr>
              <w:t xml:space="preserve">    "session_signals": ["cross-border", "international tax", "expat", "non-resident", "double taxation", "global mobility", "currency"],</w:t>
            </w:r>
          </w:p>
          <w:p>
            <w:pPr>
              <w:spacing w:after="0"/>
            </w:pPr>
            <w:r>
              <w:rPr>
                <w:rFonts w:ascii="Courier New" w:cs="Courier New" w:eastAsia="Courier New" w:hAnsi="Courier New"/>
                <w:color w:val="1A1A1A"/>
                <w:sz w:val="18"/>
                <w:szCs w:val="18"/>
              </w:rPr>
              <w:t xml:space="preserve">    "booth_signals": ["international tax software", "currency tools", "global payroll", "expat advisory"]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"id": "rd",</w:t>
            </w:r>
          </w:p>
          <w:p>
            <w:pPr>
              <w:spacing w:after="0"/>
            </w:pPr>
            <w:r>
              <w:rPr>
                <w:rFonts w:ascii="Courier New" w:cs="Courier New" w:eastAsia="Courier New" w:hAnsi="Courier New"/>
                <w:color w:val="1A1A1A"/>
                <w:sz w:val="18"/>
                <w:szCs w:val="18"/>
              </w:rPr>
              <w:t xml:space="preserve">    "label": "R&amp;D claims / specialist tax",</w:t>
            </w:r>
          </w:p>
          <w:p>
            <w:pPr>
              <w:spacing w:after="0"/>
            </w:pPr>
            <w:r>
              <w:rPr>
                <w:rFonts w:ascii="Courier New" w:cs="Courier New" w:eastAsia="Courier New" w:hAnsi="Courier New"/>
                <w:color w:val="1A1A1A"/>
                <w:sz w:val="18"/>
                <w:szCs w:val="18"/>
              </w:rPr>
              <w:t xml:space="preserve">    "band": "specialist",</w:t>
            </w:r>
          </w:p>
          <w:p>
            <w:pPr>
              <w:spacing w:after="0"/>
            </w:pPr>
            <w:r>
              <w:rPr>
                <w:rFonts w:ascii="Courier New" w:cs="Courier New" w:eastAsia="Courier New" w:hAnsi="Courier New"/>
                <w:color w:val="1A1A1A"/>
                <w:sz w:val="18"/>
                <w:szCs w:val="18"/>
              </w:rPr>
              <w:t xml:space="preserve">    "context": "Firm handling R&amp;D tax credit claims, capital allowances, EIS/SEIS, theatre tax relief. Post-2024 R&amp;D scheme tightening has heightened scrutiny. Wants: R&amp;D scheme update sessions, claim-defence frameworks, niche tax software.",</w:t>
            </w:r>
          </w:p>
          <w:p>
            <w:pPr>
              <w:spacing w:after="0"/>
            </w:pPr>
            <w:r>
              <w:rPr>
                <w:rFonts w:ascii="Courier New" w:cs="Courier New" w:eastAsia="Courier New" w:hAnsi="Courier New"/>
                <w:color w:val="1A1A1A"/>
                <w:sz w:val="18"/>
                <w:szCs w:val="18"/>
              </w:rPr>
              <w:t xml:space="preserve">    "session_signals": ["R&amp;D", "research and development", "tax credits", "capital allowances", "EIS", "SEIS", "theatre tax relief"],</w:t>
            </w:r>
          </w:p>
          <w:p>
            <w:pPr>
              <w:spacing w:after="0"/>
            </w:pPr>
            <w:r>
              <w:rPr>
                <w:rFonts w:ascii="Courier New" w:cs="Courier New" w:eastAsia="Courier New" w:hAnsi="Courier New"/>
                <w:color w:val="1A1A1A"/>
                <w:sz w:val="18"/>
                <w:szCs w:val="18"/>
              </w:rPr>
              <w:t xml:space="preserve">    "booth_signals": ["R&amp;D claim software", "tax credit specialists", "capital allowances tools", "specialist tax advisors"]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r>
        <w:br w:type="page"/>
      </w:r>
    </w:p>
    <w:p>
      <w:pPr>
        <w:pStyle w:val="Heading1"/>
        <w:spacing w:after="160" w:before="360"/>
      </w:pPr>
      <w:r>
        <w:rPr>
          <w:rFonts w:ascii="Arial" w:cs="Arial" w:eastAsia="Arial" w:hAnsi="Arial"/>
          <w:b/>
          <w:bCs/>
          <w:color w:val="1A1A1A"/>
          <w:sz w:val="36"/>
          <w:szCs w:val="36"/>
        </w:rPr>
        <w:t xml:space="preserve">Appendix B — theatre-weights.json</w:t>
      </w:r>
    </w:p>
    <w:p>
      <w:pPr>
        <w:spacing w:after="120" w:before="0"/>
      </w:pPr>
      <w:r>
        <w:rPr>
          <w:color w:val="1A1A1A"/>
          <w:sz w:val="22"/>
          <w:szCs w:val="22"/>
        </w:rPr>
        <w:t xml:space="preserve">The 13 Accountex theatres:</w:t>
      </w:r>
    </w:p>
    <w:p>
      <w:pPr>
        <w:pStyle w:val="ListParagraph"/>
        <w:numPr>
          <w:ilvl w:val="0"/>
          <w:numId w:val="2"/>
        </w:numPr>
        <w:spacing w:after="100"/>
      </w:pPr>
      <w:r>
        <w:rPr>
          <w:color w:val="1A1A1A"/>
          <w:sz w:val="22"/>
          <w:szCs w:val="22"/>
        </w:rPr>
        <w:t xml:space="preserve">T1_tax = Tax &amp; Legislation</w:t>
      </w:r>
    </w:p>
    <w:p>
      <w:pPr>
        <w:pStyle w:val="ListParagraph"/>
        <w:numPr>
          <w:ilvl w:val="0"/>
          <w:numId w:val="2"/>
        </w:numPr>
        <w:spacing w:after="100"/>
      </w:pPr>
      <w:r>
        <w:rPr>
          <w:color w:val="1A1A1A"/>
          <w:sz w:val="22"/>
          <w:szCs w:val="22"/>
        </w:rPr>
        <w:t xml:space="preserve">T2_thinkers = ACCA Thinkers</w:t>
      </w:r>
    </w:p>
    <w:p>
      <w:pPr>
        <w:pStyle w:val="ListParagraph"/>
        <w:numPr>
          <w:ilvl w:val="0"/>
          <w:numId w:val="2"/>
        </w:numPr>
        <w:spacing w:after="100"/>
      </w:pPr>
      <w:r>
        <w:rPr>
          <w:color w:val="1A1A1A"/>
          <w:sz w:val="22"/>
          <w:szCs w:val="22"/>
        </w:rPr>
        <w:t xml:space="preserve">T3_owners = Practice Owners</w:t>
      </w:r>
    </w:p>
    <w:p>
      <w:pPr>
        <w:pStyle w:val="ListParagraph"/>
        <w:numPr>
          <w:ilvl w:val="0"/>
          <w:numId w:val="2"/>
        </w:numPr>
        <w:spacing w:after="100"/>
      </w:pPr>
      <w:r>
        <w:rPr>
          <w:color w:val="1A1A1A"/>
          <w:sz w:val="22"/>
          <w:szCs w:val="22"/>
        </w:rPr>
        <w:t xml:space="preserve">T4_bookkeepers = Bookkeepers</w:t>
      </w:r>
    </w:p>
    <w:p>
      <w:pPr>
        <w:pStyle w:val="ListParagraph"/>
        <w:numPr>
          <w:ilvl w:val="0"/>
          <w:numId w:val="2"/>
        </w:numPr>
        <w:spacing w:after="100"/>
      </w:pPr>
      <w:r>
        <w:rPr>
          <w:color w:val="1A1A1A"/>
          <w:sz w:val="22"/>
          <w:szCs w:val="22"/>
        </w:rPr>
        <w:t xml:space="preserve">T5_orbit = Orbit Stage</w:t>
      </w:r>
    </w:p>
    <w:p>
      <w:pPr>
        <w:pStyle w:val="ListParagraph"/>
        <w:numPr>
          <w:ilvl w:val="0"/>
          <w:numId w:val="2"/>
        </w:numPr>
        <w:spacing w:after="100"/>
      </w:pPr>
      <w:r>
        <w:rPr>
          <w:color w:val="1A1A1A"/>
          <w:sz w:val="22"/>
          <w:szCs w:val="22"/>
        </w:rPr>
        <w:t xml:space="preserve">T6_leaders = Future Leaders</w:t>
      </w:r>
    </w:p>
    <w:p>
      <w:pPr>
        <w:pStyle w:val="ListParagraph"/>
        <w:numPr>
          <w:ilvl w:val="0"/>
          <w:numId w:val="2"/>
        </w:numPr>
        <w:spacing w:after="100"/>
      </w:pPr>
      <w:r>
        <w:rPr>
          <w:color w:val="1A1A1A"/>
          <w:sz w:val="22"/>
          <w:szCs w:val="22"/>
        </w:rPr>
        <w:t xml:space="preserve">T7_branding = Branding</w:t>
      </w:r>
    </w:p>
    <w:p>
      <w:pPr>
        <w:pStyle w:val="ListParagraph"/>
        <w:numPr>
          <w:ilvl w:val="0"/>
          <w:numId w:val="2"/>
        </w:numPr>
        <w:spacing w:after="100"/>
      </w:pPr>
      <w:r>
        <w:rPr>
          <w:color w:val="1A1A1A"/>
          <w:sz w:val="22"/>
          <w:szCs w:val="22"/>
        </w:rPr>
        <w:t xml:space="preserve">T8_horizon = Horizon Stage</w:t>
      </w:r>
    </w:p>
    <w:p>
      <w:pPr>
        <w:pStyle w:val="ListParagraph"/>
        <w:numPr>
          <w:ilvl w:val="0"/>
          <w:numId w:val="2"/>
        </w:numPr>
        <w:spacing w:after="100"/>
      </w:pPr>
      <w:r>
        <w:rPr>
          <w:color w:val="1A1A1A"/>
          <w:sz w:val="22"/>
          <w:szCs w:val="22"/>
        </w:rPr>
        <w:t xml:space="preserve">T9_app = App Advisory</w:t>
      </w:r>
    </w:p>
    <w:p>
      <w:pPr>
        <w:pStyle w:val="ListParagraph"/>
        <w:numPr>
          <w:ilvl w:val="0"/>
          <w:numId w:val="2"/>
        </w:numPr>
        <w:spacing w:after="100"/>
      </w:pPr>
      <w:r>
        <w:rPr>
          <w:color w:val="1A1A1A"/>
          <w:sz w:val="22"/>
          <w:szCs w:val="22"/>
        </w:rPr>
        <w:t xml:space="preserve">T10_industry = In Industry</w:t>
      </w:r>
    </w:p>
    <w:p>
      <w:pPr>
        <w:pStyle w:val="ListParagraph"/>
        <w:numPr>
          <w:ilvl w:val="0"/>
          <w:numId w:val="2"/>
        </w:numPr>
        <w:spacing w:after="100"/>
      </w:pPr>
      <w:r>
        <w:rPr>
          <w:color w:val="1A1A1A"/>
          <w:sz w:val="22"/>
          <w:szCs w:val="22"/>
        </w:rPr>
        <w:t xml:space="preserve">T11_disruptors = Disruptors</w:t>
      </w:r>
    </w:p>
    <w:p>
      <w:pPr>
        <w:pStyle w:val="ListParagraph"/>
        <w:numPr>
          <w:ilvl w:val="0"/>
          <w:numId w:val="2"/>
        </w:numPr>
        <w:spacing w:after="100"/>
      </w:pPr>
      <w:r>
        <w:rPr>
          <w:color w:val="1A1A1A"/>
          <w:sz w:val="22"/>
          <w:szCs w:val="22"/>
        </w:rPr>
        <w:t xml:space="preserve">T12_practice = In Practice</w:t>
      </w:r>
    </w:p>
    <w:p>
      <w:pPr>
        <w:pStyle w:val="ListParagraph"/>
        <w:numPr>
          <w:ilvl w:val="0"/>
          <w:numId w:val="2"/>
        </w:numPr>
        <w:spacing w:after="100"/>
      </w:pPr>
      <w:r>
        <w:rPr>
          <w:color w:val="1A1A1A"/>
          <w:sz w:val="22"/>
          <w:szCs w:val="22"/>
        </w:rPr>
        <w:t xml:space="preserve">FD_show = FD Show</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8F7FB"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"ai-start":        { "T1_tax": 0, "T2_thinkers": 1, "T3_owners": 2, "T4_bookkeepers": 2, "T5_orbit": 3, "T6_leaders": 0, "T7_branding": 0, "T8_horizon": 3, "T9_app": 3, "T10_industry": 0, "T11_disruptors": 2, "T12_practice": 1, "FD_show": 2 },</w:t>
            </w:r>
          </w:p>
          <w:p>
            <w:pPr>
              <w:spacing w:after="0"/>
            </w:pPr>
            <w:r>
              <w:rPr>
                <w:rFonts w:ascii="Courier New" w:cs="Courier New" w:eastAsia="Courier New" w:hAnsi="Courier New"/>
                <w:color w:val="1A1A1A"/>
                <w:sz w:val="18"/>
                <w:szCs w:val="18"/>
              </w:rPr>
              <w:t xml:space="preserve">  "ai-data-mess":    { "T1_tax": 0, "T2_thinkers": 0, "T3_owners": 2, "T4_bookkeepers": 1, "T5_orbit": 2, "T6_leaders": 0, "T7_branding": 0, "T8_horizon": 3, "T9_app": 3, "T10_industry": 0, "T11_disruptors": 0, "T12_practice": 2, "FD_show": 2 },</w:t>
            </w:r>
          </w:p>
          <w:p>
            <w:pPr>
              <w:spacing w:after="0"/>
            </w:pPr>
            <w:r>
              <w:rPr>
                <w:rFonts w:ascii="Courier New" w:cs="Courier New" w:eastAsia="Courier New" w:hAnsi="Courier New"/>
                <w:color w:val="1A1A1A"/>
                <w:sz w:val="18"/>
                <w:szCs w:val="18"/>
              </w:rPr>
              <w:t xml:space="preserve">  "mtd-volume":      { "T1_tax": 3, "T2_thinkers": 0, "T3_owners": 2, "T4_bookkeepers": 3, "T5_orbit": 1, "T6_leaders": 0, "T7_branding": 0, "T8_horizon": 1, "T9_app": 2, "T10_industry": 0, "T11_disruptors": 0, "T12_practice": 3, "FD_show": 1 },</w:t>
            </w:r>
          </w:p>
          <w:p>
            <w:pPr>
              <w:spacing w:after="0"/>
            </w:pPr>
            <w:r>
              <w:rPr>
                <w:rFonts w:ascii="Courier New" w:cs="Courier New" w:eastAsia="Courier New" w:hAnsi="Courier New"/>
                <w:color w:val="1A1A1A"/>
                <w:sz w:val="18"/>
                <w:szCs w:val="18"/>
              </w:rPr>
              <w:t xml:space="preserve">  "mtd-clients":     { "T1_tax": 3, "T2_thinkers": 0, "T3_owners": 2, "T4_bookkeepers": 3, "T5_orbit": 0, "T6_leaders": 0, "T7_branding": 0, "T8_horizon": 0, "T9_app": 2, "T10_industry": 0, "T11_disruptors": 0, "T12_practice": 2, "FD_show": 0 },</w:t>
            </w:r>
          </w:p>
          <w:p>
            <w:pPr>
              <w:spacing w:after="0"/>
            </w:pPr>
            <w:r>
              <w:rPr>
                <w:rFonts w:ascii="Courier New" w:cs="Courier New" w:eastAsia="Courier New" w:hAnsi="Courier New"/>
                <w:color w:val="1A1A1A"/>
                <w:sz w:val="18"/>
                <w:szCs w:val="18"/>
              </w:rPr>
              <w:t xml:space="preserve">  "margin":          { "T1_tax": 0, "T2_thinkers": 1, "T3_owners": 3, "T4_bookkeepers": 1, "T5_orbit": 0, "T6_leaders": 1, "T7_branding": 3, "T8_horizon": 0, "T9_app": 0, "T10_industry": 0, "T11_disruptors": 2, "T12_practice": 1, "FD_show": 2 },</w:t>
            </w:r>
          </w:p>
          <w:p>
            <w:pPr>
              <w:spacing w:after="0"/>
            </w:pPr>
            <w:r>
              <w:rPr>
                <w:rFonts w:ascii="Courier New" w:cs="Courier New" w:eastAsia="Courier New" w:hAnsi="Courier New"/>
                <w:color w:val="1A1A1A"/>
                <w:sz w:val="18"/>
                <w:szCs w:val="18"/>
              </w:rPr>
              <w:t xml:space="preserve">  "hiring":          { "T1_tax": 0, "T2_thinkers": 2, "T3_owners": 3, "T4_bookkeepers": 0, "T5_orbit": 0, "T6_leaders": 3, "T7_branding": 0, "T8_horizon": 0, "T9_app": 0, "T10_industry": 0, "T11_disruptors": 2, "T12_practice": 1, "FD_show": 1 },</w:t>
            </w:r>
          </w:p>
          <w:p>
            <w:pPr>
              <w:spacing w:after="0"/>
            </w:pPr>
            <w:r>
              <w:rPr>
                <w:rFonts w:ascii="Courier New" w:cs="Courier New" w:eastAsia="Courier New" w:hAnsi="Courier New"/>
                <w:color w:val="1A1A1A"/>
                <w:sz w:val="18"/>
                <w:szCs w:val="18"/>
              </w:rPr>
              <w:t xml:space="preserve">  "retention":       { "T1_tax": 0, "T2_thinkers": 2, "T3_owners": 3, "T4_bookkeepers": 0, "T5_orbit": 0, "T6_leaders": 3, "T7_branding": 0, "T8_horizon": 0, "T9_app": 0, "T10_industry": 0, "T11_disruptors": 2, "T12_practice": 1, "FD_show": 0 },</w:t>
            </w:r>
          </w:p>
          <w:p>
            <w:pPr>
              <w:spacing w:after="0"/>
            </w:pPr>
            <w:r>
              <w:rPr>
                <w:rFonts w:ascii="Courier New" w:cs="Courier New" w:eastAsia="Courier New" w:hAnsi="Courier New"/>
                <w:color w:val="1A1A1A"/>
                <w:sz w:val="18"/>
                <w:szCs w:val="18"/>
              </w:rPr>
              <w:t xml:space="preserve">  "burnout":         { "T1_tax": 0, "T2_thinkers": 2, "T3_owners": 2, "T4_bookkeepers": 2, "T5_orbit": 0, "T6_leaders": 2, "T7_branding": 0, "T8_horizon": 0, "T9_app": 2, "T10_industry": 0, "T11_disruptors": 0, "T12_practice": 2, "FD_show": 0 },</w:t>
            </w:r>
          </w:p>
          <w:p>
            <w:pPr>
              <w:spacing w:after="0"/>
            </w:pPr>
            <w:r>
              <w:rPr>
                <w:rFonts w:ascii="Courier New" w:cs="Courier New" w:eastAsia="Courier New" w:hAnsi="Courier New"/>
                <w:color w:val="1A1A1A"/>
                <w:sz w:val="18"/>
                <w:szCs w:val="18"/>
              </w:rPr>
              <w:t xml:space="preserve">  "docs":            { "T1_tax": 0, "T2_thinkers": 0, "T3_owners": 1, "T4_bookkeepers": 2, "T5_orbit": 0, "T6_leaders": 0, "T7_branding": 0, "T8_horizon": 0, "T9_app": 3, "T10_industry": 0, "T11_disruptors": 0, "T12_practice": 2, "FD_show": 0 },</w:t>
            </w:r>
          </w:p>
          <w:p>
            <w:pPr>
              <w:spacing w:after="0"/>
            </w:pPr>
            <w:r>
              <w:rPr>
                <w:rFonts w:ascii="Courier New" w:cs="Courier New" w:eastAsia="Courier New" w:hAnsi="Courier New"/>
                <w:color w:val="1A1A1A"/>
                <w:sz w:val="18"/>
                <w:szCs w:val="18"/>
              </w:rPr>
              <w:t xml:space="preserve">  "chasing":         { "T1_tax": 0, "T2_thinkers": 0, "T3_owners": 0, "T4_bookkeepers": 3, "T5_orbit": 0, "T6_leaders": 0, "T7_branding": 0, "T8_horizon": 0, "T9_app": 3, "T10_industry": 0, "T11_disruptors": 0, "T12_practice": 2, "FD_show": 0 },</w:t>
            </w:r>
          </w:p>
          <w:p>
            <w:pPr>
              <w:spacing w:after="0"/>
            </w:pPr>
            <w:r>
              <w:rPr>
                <w:rFonts w:ascii="Courier New" w:cs="Courier New" w:eastAsia="Courier New" w:hAnsi="Courier New"/>
                <w:color w:val="1A1A1A"/>
                <w:sz w:val="18"/>
                <w:szCs w:val="18"/>
              </w:rPr>
              <w:t xml:space="preserve">  "defensible-files":{ "T1_tax": 2, "T2_thinkers": 0, "T3_owners": 2, "T4_bookkeepers": 0, "T5_orbit": 0, "T6_leaders": 0, "T7_branding": 0, "T8_horizon": 0, "T9_app": 3, "T10_industry": 2, "T11_disruptors": 0, "T12_practice": 3, "FD_show": 2 },</w:t>
            </w:r>
          </w:p>
          <w:p>
            <w:pPr>
              <w:spacing w:after="0"/>
            </w:pPr>
            <w:r>
              <w:rPr>
                <w:rFonts w:ascii="Courier New" w:cs="Courier New" w:eastAsia="Courier New" w:hAnsi="Courier New"/>
                <w:color w:val="1A1A1A"/>
                <w:sz w:val="18"/>
                <w:szCs w:val="18"/>
              </w:rPr>
              <w:t xml:space="preserve">  "aml":             { "T1_tax": 3, "T2_thinkers": 0, "T3_owners": 1, "T4_bookkeepers": 0, "T5_orbit": 0, "T6_leaders": 0, "T7_branding": 0, "T8_horizon": 0, "T9_app": 1, "T10_industry": 0, "T11_disruptors": 0, "T12_practice": 3, "FD_show": 0 },</w:t>
            </w:r>
          </w:p>
          <w:p>
            <w:pPr>
              <w:spacing w:after="0"/>
            </w:pPr>
            <w:r>
              <w:rPr>
                <w:rFonts w:ascii="Courier New" w:cs="Courier New" w:eastAsia="Courier New" w:hAnsi="Courier New"/>
                <w:color w:val="1A1A1A"/>
                <w:sz w:val="18"/>
                <w:szCs w:val="18"/>
              </w:rPr>
              <w:t xml:space="preserve">  "disconnected":    { "T1_tax": 0, "T2_thinkers": 0, "T3_owners": 1, "T4_bookkeepers": 0, "T5_orbit": 0, "T6_leaders": 0, "T7_branding": 0, "T8_horizon": 2, "T9_app": 3, "T10_industry": 2, "T11_disruptors": 0, "T12_practice": 2, "FD_show": 3 },</w:t>
            </w:r>
          </w:p>
          <w:p>
            <w:pPr>
              <w:spacing w:after="0"/>
            </w:pPr>
            <w:r>
              <w:rPr>
                <w:rFonts w:ascii="Courier New" w:cs="Courier New" w:eastAsia="Courier New" w:hAnsi="Courier New"/>
                <w:color w:val="1A1A1A"/>
                <w:sz w:val="18"/>
                <w:szCs w:val="18"/>
              </w:rPr>
              <w:t xml:space="preserve">  "ai-roi":          { "T1_tax": 0, "T2_thinkers": 0, "T3_owners": 3, "T4_bookkeepers": 0, "T5_orbit": 3, "T6_leaders": 0, "T7_branding": 0, "T8_horizon": 2, "T9_app": 2, "T10_industry": 0, "T11_disruptors": 0, "T12_practice": 0, "FD_show": 3 },</w:t>
            </w:r>
          </w:p>
          <w:p>
            <w:pPr>
              <w:spacing w:after="0"/>
            </w:pPr>
            <w:r>
              <w:rPr>
                <w:rFonts w:ascii="Courier New" w:cs="Courier New" w:eastAsia="Courier New" w:hAnsi="Courier New"/>
                <w:color w:val="1A1A1A"/>
                <w:sz w:val="18"/>
                <w:szCs w:val="18"/>
              </w:rPr>
              <w:t xml:space="preserve">  "advisory":        { "T1_tax": 1, "T2_thinkers": 0, "T3_owners": 3, "T4_bookkeepers": 0, "T5_orbit": 0, "T6_leaders": 0, "T7_branding": 2, "T8_horizon": 0, "T9_app": 0, "T10_industry": 0, "T11_disruptors": 3, "T12_practice": 0, "FD_show": 0 },</w:t>
            </w:r>
          </w:p>
          <w:p>
            <w:pPr>
              <w:spacing w:after="0"/>
            </w:pPr>
            <w:r>
              <w:rPr>
                <w:rFonts w:ascii="Courier New" w:cs="Courier New" w:eastAsia="Courier New" w:hAnsi="Courier New"/>
                <w:color w:val="1A1A1A"/>
                <w:sz w:val="18"/>
                <w:szCs w:val="18"/>
              </w:rPr>
              <w:t xml:space="preserve">  "advisory-charge": { "T1_tax": 0, "T2_thinkers": 0, "T3_owners": 3, "T4_bookkeepers": 0, "T5_orbit": 0, "T6_leaders": 0, "T7_branding": 3, "T8_horizon": 0, "T9_app": 0, "T10_industry": 0, "T11_disruptors": 2, "T12_practice": 0, "FD_show": 0 },</w:t>
            </w:r>
          </w:p>
          <w:p>
            <w:pPr>
              <w:spacing w:after="0"/>
            </w:pPr>
            <w:r>
              <w:rPr>
                <w:rFonts w:ascii="Courier New" w:cs="Courier New" w:eastAsia="Courier New" w:hAnsi="Courier New"/>
                <w:color w:val="1A1A1A"/>
                <w:sz w:val="18"/>
                <w:szCs w:val="18"/>
              </w:rPr>
              <w:t xml:space="preserve">  "winning":         { "T1_tax": 0, "T2_thinkers": 0, "T3_owners": 2, "T4_bookkeepers": 0, "T5_orbit": 0, "T6_leaders": 0, "T7_branding": 3, "T8_horizon": 0, "T9_app": 0, "T10_industry": 0, "T11_disruptors": 3, "T12_practice": 0, "FD_show": 0 },</w:t>
            </w:r>
          </w:p>
          <w:p>
            <w:pPr>
              <w:spacing w:after="0"/>
            </w:pPr>
            <w:r>
              <w:rPr>
                <w:rFonts w:ascii="Courier New" w:cs="Courier New" w:eastAsia="Courier New" w:hAnsi="Courier New"/>
                <w:color w:val="1A1A1A"/>
                <w:sz w:val="18"/>
                <w:szCs w:val="18"/>
              </w:rPr>
              <w:t xml:space="preserve">  "ai-team":         { "T1_tax": 0, "T2_thinkers": 0, "T3_owners": 2, "T4_bookkeepers": 1, "T5_orbit": 2, "T6_leaders": 3, "T7_branding": 0, "T8_horizon": 1, "T9_app": 2, "T10_industry": 0, "T11_disruptors": 0, "T12_practice": 0, "FD_show": 2 },</w:t>
            </w:r>
          </w:p>
          <w:p>
            <w:pPr>
              <w:spacing w:after="0"/>
            </w:pPr>
            <w:r>
              <w:rPr>
                <w:rFonts w:ascii="Courier New" w:cs="Courier New" w:eastAsia="Courier New" w:hAnsi="Courier New"/>
                <w:color w:val="1A1A1A"/>
                <w:sz w:val="18"/>
                <w:szCs w:val="18"/>
              </w:rPr>
              <w:t xml:space="preserve">  "cyber":           { "T1_tax": 0, "T2_thinkers": 0, "T3_owners": 2, "T4_bookkeepers": 0, "T5_orbit": 1, "T6_leaders": 0, "T7_branding": 0, "T8_horizon": 2, "T9_app": 2, "T10_industry": 2, "T11_disruptors": 0, "T12_practice": 2, "FD_show": 2 },</w:t>
            </w:r>
          </w:p>
          <w:p>
            <w:pPr>
              <w:spacing w:after="0"/>
            </w:pPr>
            <w:r>
              <w:rPr>
                <w:rFonts w:ascii="Courier New" w:cs="Courier New" w:eastAsia="Courier New" w:hAnsi="Courier New"/>
                <w:color w:val="1A1A1A"/>
                <w:sz w:val="18"/>
                <w:szCs w:val="18"/>
              </w:rPr>
              <w:t xml:space="preserve">  "penalties":       { "T1_tax": 3, "T2_thinkers": 0, "T3_owners": 0, "T4_bookkeepers": 2, "T5_orbit": 0, "T6_leaders": 0, "T7_branding": 0, "T8_horizon": 0, "T9_app": 0, "T10_industry": 0, "T11_disruptors": 0, "T12_practice": 3, "FD_show": 0 },</w:t>
            </w:r>
          </w:p>
          <w:p>
            <w:pPr>
              <w:spacing w:after="0"/>
            </w:pPr>
            <w:r>
              <w:rPr>
                <w:rFonts w:ascii="Courier New" w:cs="Courier New" w:eastAsia="Courier New" w:hAnsi="Courier New"/>
                <w:color w:val="1A1A1A"/>
                <w:sz w:val="18"/>
                <w:szCs w:val="18"/>
              </w:rPr>
              <w:t xml:space="preserve">  "frs102":          { "T1_tax": 3, "T2_thinkers": 0, "T3_owners": 0, "T4_bookkeepers": 0, "T5_orbit": 0, "T6_leaders": 0, "T7_branding": 0, "T8_horizon": 0, "T9_app": 0, "T10_industry": 3, "T11_disruptors": 0, "T12_practice": 3, "FD_show": 3 },</w:t>
            </w:r>
          </w:p>
          <w:p>
            <w:pPr>
              <w:spacing w:after="0"/>
            </w:pPr>
            <w:r>
              <w:rPr>
                <w:rFonts w:ascii="Courier New" w:cs="Courier New" w:eastAsia="Courier New" w:hAnsi="Courier New"/>
                <w:color w:val="1A1A1A"/>
                <w:sz w:val="18"/>
                <w:szCs w:val="18"/>
              </w:rPr>
              <w:t xml:space="preserve">  "portal":          { "T1_tax": 0, "T2_thinkers": 0, "T3_owners": 1, "T4_bookkeepers": 0, "T5_orbit": 0, "T6_leaders": 0, "T7_branding": 0, "T8_horizon": 0, "T9_app": 3, "T10_industry": 0, "T11_disruptors": 0, "T12_practice": 2, "FD_show": 0 },</w:t>
            </w:r>
          </w:p>
          <w:p>
            <w:pPr>
              <w:spacing w:after="0"/>
            </w:pPr>
            <w:r>
              <w:rPr>
                <w:rFonts w:ascii="Courier New" w:cs="Courier New" w:eastAsia="Courier New" w:hAnsi="Courier New"/>
                <w:color w:val="1A1A1A"/>
                <w:sz w:val="18"/>
                <w:szCs w:val="18"/>
              </w:rPr>
              <w:t xml:space="preserve">  "ai-govern":       { "T1_tax": 0, "T2_thinkers": 0, "T3_owners": 2, "T4_bookkeepers": 0, "T5_orbit": 2, "T6_leaders": 0, "T7_branding": 0, "T8_horizon": 3, "T9_app": 0, "T10_industry": 2, "T11_disruptors": 0, "T12_practice": 0, "FD_show": 3 },</w:t>
            </w:r>
          </w:p>
          <w:p>
            <w:pPr>
              <w:spacing w:after="0"/>
            </w:pPr>
            <w:r>
              <w:rPr>
                <w:rFonts w:ascii="Courier New" w:cs="Courier New" w:eastAsia="Courier New" w:hAnsi="Courier New"/>
                <w:color w:val="1A1A1A"/>
                <w:sz w:val="18"/>
                <w:szCs w:val="18"/>
              </w:rPr>
              <w:t xml:space="preserve">  "ai-skills":       { "T1_tax": 0, "T2_thinkers": 2, "T3_owners": 0, "T4_bookkeepers": 0, "T5_orbit": 0, "T6_leaders": 3, "T7_branding": 0, "T8_horizon": 0, "T9_app": 0, "T10_industry": 0, "T11_disruptors": 0, "T12_practice": 0, "FD_show": 0 },</w:t>
            </w:r>
          </w:p>
          <w:p>
            <w:pPr>
              <w:spacing w:after="0"/>
            </w:pPr>
            <w:r>
              <w:rPr>
                <w:rFonts w:ascii="Courier New" w:cs="Courier New" w:eastAsia="Courier New" w:hAnsi="Courier New"/>
                <w:color w:val="1A1A1A"/>
                <w:sz w:val="18"/>
                <w:szCs w:val="18"/>
              </w:rPr>
              <w:t xml:space="preserve">  "onboarding":      { "T1_tax": 0, "T2_thinkers": 0, "T3_owners": 2, "T4_bookkeepers": 0, "T5_orbit": 0, "T6_leaders": 0, "T7_branding": 0, "T8_horizon": 0, "T9_app": 3, "T10_industry": 0, "T11_disruptors": 0, "T12_practice": 2, "FD_show": 0 },</w:t>
            </w:r>
          </w:p>
          <w:p>
            <w:pPr>
              <w:spacing w:after="0"/>
            </w:pPr>
            <w:r>
              <w:rPr>
                <w:rFonts w:ascii="Courier New" w:cs="Courier New" w:eastAsia="Courier New" w:hAnsi="Courier New"/>
                <w:color w:val="1A1A1A"/>
                <w:sz w:val="18"/>
                <w:szCs w:val="18"/>
              </w:rPr>
              <w:t xml:space="preserve">  "month-end":       { "T1_tax": 0, "T2_thinkers": 0, "T3_owners": 0, "T4_bookkeepers": 0, "T5_orbit": 0, "T6_leaders": 0, "T7_branding": 0, "T8_horizon": 0, "T9_app": 0, "T10_industry": 3, "T11_disruptors": 0, "T12_practice": 0, "FD_show": 3 },</w:t>
            </w:r>
          </w:p>
          <w:p>
            <w:pPr>
              <w:spacing w:after="0"/>
            </w:pPr>
            <w:r>
              <w:rPr>
                <w:rFonts w:ascii="Courier New" w:cs="Courier New" w:eastAsia="Courier New" w:hAnsi="Courier New"/>
                <w:color w:val="1A1A1A"/>
                <w:sz w:val="18"/>
                <w:szCs w:val="18"/>
              </w:rPr>
              <w:t xml:space="preserve">  "bankfeeds":       { "T1_tax": 0, "T2_thinkers": 0, "T3_owners": 0, "T4_bookkeepers": 3, "T5_orbit": 0, "T6_leaders": 0, "T7_branding": 0, "T8_horizon": 0, "T9_app": 2, "T10_industry": 0, "T11_disruptors": 0, "T12_practice": 0, "FD_show": 0 },</w:t>
            </w:r>
          </w:p>
          <w:p>
            <w:pPr>
              <w:spacing w:after="0"/>
            </w:pPr>
            <w:r>
              <w:rPr>
                <w:rFonts w:ascii="Courier New" w:cs="Courier New" w:eastAsia="Courier New" w:hAnsi="Courier New"/>
                <w:color w:val="1A1A1A"/>
                <w:sz w:val="18"/>
                <w:szCs w:val="18"/>
              </w:rPr>
              <w:t xml:space="preserve">  "cpd":             { "T1_tax": 0, "T2_thinkers": 3, "T3_owners": 0, "T4_bookkeepers": 0, "T5_orbit": 0, "T6_leaders": 3, "T7_branding": 0, "T8_horizon": 0, "T9_app": 0, "T10_industry": 0, "T11_disruptors": 0, "T12_practice": 0, "FD_show": 0 },</w:t>
            </w:r>
          </w:p>
          <w:p>
            <w:pPr>
              <w:spacing w:after="0"/>
            </w:pPr>
            <w:r>
              <w:rPr>
                <w:rFonts w:ascii="Courier New" w:cs="Courier New" w:eastAsia="Courier New" w:hAnsi="Courier New"/>
                <w:color w:val="1A1A1A"/>
                <w:sz w:val="18"/>
                <w:szCs w:val="18"/>
              </w:rPr>
              <w:t xml:space="preserve">  "career":          { "T1_tax": 0, "T2_thinkers": 3, "T3_owners": 0, "T4_bookkeepers": 0, "T5_orbit": 0, "T6_leaders": 3, "T7_branding": 0, "T8_horizon": 0, "T9_app": 0, "T10_industry": 0, "T11_disruptors": 0, "T12_practice": 0, "FD_show": 0 },</w:t>
            </w:r>
          </w:p>
          <w:p>
            <w:pPr>
              <w:spacing w:after="0"/>
            </w:pPr>
            <w:r>
              <w:rPr>
                <w:rFonts w:ascii="Courier New" w:cs="Courier New" w:eastAsia="Courier New" w:hAnsi="Courier New"/>
                <w:color w:val="1A1A1A"/>
                <w:sz w:val="18"/>
                <w:szCs w:val="18"/>
              </w:rPr>
              <w:t xml:space="preserve">  "leadership":      { "T1_tax": 0, "T2_thinkers": 2, "T3_owners": 2, "T4_bookkeepers": 0, "T5_orbit": 0, "T6_leaders": 3, "T7_branding": 0, "T8_horizon": 0, "T9_app": 0, "T10_industry": 0, "T11_disruptors": 0, "T12_practice": 0, "FD_show": 0 },</w:t>
            </w:r>
          </w:p>
          <w:p>
            <w:pPr>
              <w:spacing w:after="0"/>
            </w:pPr>
            <w:r>
              <w:rPr>
                <w:rFonts w:ascii="Courier New" w:cs="Courier New" w:eastAsia="Courier New" w:hAnsi="Courier New"/>
                <w:color w:val="1A1A1A"/>
                <w:sz w:val="18"/>
                <w:szCs w:val="18"/>
              </w:rPr>
              <w:t xml:space="preserve">  "cashflow":        { "T1_tax": 0, "T2_thinkers": 0, "T3_owners": 2, "T4_bookkeepers": 0, "T5_orbit": 0, "T6_leaders": 0, "T7_branding": 0, "T8_horizon": 0, "T9_app": 3, "T10_industry": 2, "T11_disruptors": 0, "T12_practice": 0, "FD_show": 2 },</w:t>
            </w:r>
          </w:p>
          <w:p>
            <w:pPr>
              <w:spacing w:after="0"/>
            </w:pPr>
            <w:r>
              <w:rPr>
                <w:rFonts w:ascii="Courier New" w:cs="Courier New" w:eastAsia="Courier New" w:hAnsi="Courier New"/>
                <w:color w:val="1A1A1A"/>
                <w:sz w:val="18"/>
                <w:szCs w:val="18"/>
              </w:rPr>
              <w:t xml:space="preserve">  "pe":              { "T1_tax": 0, "T2_thinkers": 0, "T3_owners": 3, "T4_bookkeepers": 0, "T5_orbit": 0, "T6_leaders": 1, "T7_branding": 0, "T8_horizon": 0, "T9_app": 0, "T10_industry": 0, "T11_disruptors": 0, "T12_practice": 0, "FD_show": 0 },</w:t>
            </w:r>
          </w:p>
          <w:p>
            <w:pPr>
              <w:spacing w:after="0"/>
            </w:pPr>
            <w:r>
              <w:rPr>
                <w:rFonts w:ascii="Courier New" w:cs="Courier New" w:eastAsia="Courier New" w:hAnsi="Courier New"/>
                <w:color w:val="1A1A1A"/>
                <w:sz w:val="18"/>
                <w:szCs w:val="18"/>
              </w:rPr>
              <w:t xml:space="preserve">  "exit":            { "T1_tax": 0, "T2_thinkers": 0, "T3_owners": 3, "T4_bookkeepers": 0, "T5_orbit": 0, "T6_leaders": 0, "T7_branding": 0, "T8_horizon": 0, "T9_app": 0, "T10_industry": 0, "T11_disruptors": 0, "T12_practice": 0, "FD_show": 0 },</w:t>
            </w:r>
          </w:p>
          <w:p>
            <w:pPr>
              <w:spacing w:after="0"/>
            </w:pPr>
            <w:r>
              <w:rPr>
                <w:rFonts w:ascii="Courier New" w:cs="Courier New" w:eastAsia="Courier New" w:hAnsi="Courier New"/>
                <w:color w:val="1A1A1A"/>
                <w:sz w:val="18"/>
                <w:szCs w:val="18"/>
              </w:rPr>
              <w:t xml:space="preserve">  "outsource":       { "T1_tax": 0, "T2_thinkers": 0, "T3_owners": 2, "T4_bookkeepers": 0, "T5_orbit": 0, "T6_leaders": 0, "T7_branding": 0, "T8_horizon": 0, "T9_app": 0, "T10_industry": 0, "T11_disruptors": 3, "T12_practice": 0, "FD_show": 0 },</w:t>
            </w:r>
          </w:p>
          <w:p>
            <w:pPr>
              <w:spacing w:after="0"/>
            </w:pPr>
            <w:r>
              <w:rPr>
                <w:rFonts w:ascii="Courier New" w:cs="Courier New" w:eastAsia="Courier New" w:hAnsi="Courier New"/>
                <w:color w:val="1A1A1A"/>
                <w:sz w:val="18"/>
                <w:szCs w:val="18"/>
              </w:rPr>
              <w:t xml:space="preserve">  "niche":           { "T1_tax": 0, "T2_thinkers": 0, "T3_owners": 2, "T4_bookkeepers": 0, "T5_orbit": 0, "T6_leaders": 0, "T7_branding": 3, "T8_horizon": 0, "T9_app": 0, "T10_industry": 0, "T11_disruptors": 3, "T12_practice": 0, "FD_show": 0 },</w:t>
            </w:r>
          </w:p>
          <w:p>
            <w:pPr>
              <w:spacing w:after="0"/>
            </w:pPr>
            <w:r>
              <w:rPr>
                <w:rFonts w:ascii="Courier New" w:cs="Courier New" w:eastAsia="Courier New" w:hAnsi="Courier New"/>
                <w:color w:val="1A1A1A"/>
                <w:sz w:val="18"/>
                <w:szCs w:val="18"/>
              </w:rPr>
              <w:t xml:space="preserve">  "cross-border":    { "T1_tax": 3, "T2_thinkers": 0, "T3_owners": 0, "T4_bookkeepers": 0, "T5_orbit": 0, "T6_leaders": 0, "T7_branding": 0, "T8_horizon": 0, "T9_app": 0, "T10_industry": 2, "T11_disruptors": 0, "T12_practice": 0, "FD_show": 0 },</w:t>
            </w:r>
          </w:p>
          <w:p>
            <w:pPr>
              <w:spacing w:after="0"/>
            </w:pPr>
            <w:r>
              <w:rPr>
                <w:rFonts w:ascii="Courier New" w:cs="Courier New" w:eastAsia="Courier New" w:hAnsi="Courier New"/>
                <w:color w:val="1A1A1A"/>
                <w:sz w:val="18"/>
                <w:szCs w:val="18"/>
              </w:rPr>
              <w:t xml:space="preserve">  "rd":              { "T1_tax": 3, "T2_thinkers": 0, "T3_owners": 0, "T4_bookkeepers": 0, "T5_orbit": 0, "T6_leaders": 0, "T7_branding": 0, "T8_horizon": 0, "T9_app": 0, "T10_industry": 0, "T11_disruptors": 0, "T12_practice": 0, "FD_show": 0 }</w:t>
            </w:r>
          </w:p>
          <w:p>
            <w:pPr>
              <w:spacing w:after="0"/>
            </w:pPr>
            <w:r>
              <w:rPr>
                <w:rFonts w:ascii="Courier New" w:cs="Courier New" w:eastAsia="Courier New" w:hAnsi="Courier New"/>
                <w:color w:val="1A1A1A"/>
                <w:sz w:val="18"/>
                <w:szCs w:val="18"/>
              </w:rPr>
              <w:t xml:space="preserve">}</w:t>
            </w:r>
          </w:p>
        </w:tc>
      </w:tr>
    </w:tbl>
    <w:p>
      <w:r>
        <w:br w:type="page"/>
      </w:r>
    </w:p>
    <w:p>
      <w:pPr>
        <w:pStyle w:val="Heading1"/>
        <w:spacing w:after="160" w:before="360"/>
      </w:pPr>
      <w:r>
        <w:rPr>
          <w:rFonts w:ascii="Arial" w:cs="Arial" w:eastAsia="Arial" w:hAnsi="Arial"/>
          <w:b/>
          <w:bCs/>
          <w:color w:val="1A1A1A"/>
          <w:sz w:val="36"/>
          <w:szCs w:val="36"/>
        </w:rPr>
        <w:t xml:space="preserve">Appendix C — firm-size &amp; mode multipliers</w:t>
      </w:r>
    </w:p>
    <w:p>
      <w:pPr>
        <w:spacing w:after="120" w:before="0"/>
      </w:pPr>
      <w:r>
        <w:rPr>
          <w:color w:val="1A1A1A"/>
          <w:sz w:val="22"/>
          <w:szCs w:val="22"/>
        </w:rPr>
        <w:t xml:space="preserve">Multipliers apply on top of theatre weights. Anything not listed defaults to 1.0 (no change).</w:t>
      </w:r>
    </w:p>
    <w:p>
      <w:pPr>
        <w:pStyle w:val="Heading2"/>
        <w:spacing w:after="140" w:before="320"/>
      </w:pPr>
      <w:r>
        <w:rPr>
          <w:rFonts w:ascii="Arial" w:cs="Arial" w:eastAsia="Arial" w:hAnsi="Arial"/>
          <w:b/>
          <w:bCs/>
          <w:color w:val="1A1A1A"/>
          <w:sz w:val="28"/>
          <w:szCs w:val="28"/>
        </w:rPr>
        <w:t xml:space="preserve">Firm size multipliers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8F7FB"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"solo":     { "T4_bookkeepers": 1.3, "T11_disruptors": 1.3, "T7_branding": 1.2, "T6_leaders": 0.5, "T10_industry": 0, "FD_show": 0 },</w:t>
            </w:r>
          </w:p>
          <w:p>
            <w:pPr>
              <w:spacing w:after="0"/>
            </w:pPr>
            <w:r>
              <w:rPr>
                <w:rFonts w:ascii="Courier New" w:cs="Courier New" w:eastAsia="Courier New" w:hAnsi="Courier New"/>
                <w:color w:val="1A1A1A"/>
                <w:sz w:val="18"/>
                <w:szCs w:val="18"/>
              </w:rPr>
              <w:t xml:space="preserve">  "2-10":     { "T3_owners": 1.3, "T9_app": 1.2, "T6_leaders": 0.7, "T10_industry": 0 },</w:t>
            </w:r>
          </w:p>
          <w:p>
            <w:pPr>
              <w:spacing w:after="0"/>
            </w:pPr>
            <w:r>
              <w:rPr>
                <w:rFonts w:ascii="Courier New" w:cs="Courier New" w:eastAsia="Courier New" w:hAnsi="Courier New"/>
                <w:color w:val="1A1A1A"/>
                <w:sz w:val="18"/>
                <w:szCs w:val="18"/>
              </w:rPr>
              <w:t xml:space="preserve">  "11-50":    { "T6_leaders": 1.4, "T3_owners": 1.2 },</w:t>
            </w:r>
          </w:p>
          <w:p>
            <w:pPr>
              <w:spacing w:after="0"/>
            </w:pPr>
            <w:r>
              <w:rPr>
                <w:rFonts w:ascii="Courier New" w:cs="Courier New" w:eastAsia="Courier New" w:hAnsi="Courier New"/>
                <w:color w:val="1A1A1A"/>
                <w:sz w:val="18"/>
                <w:szCs w:val="18"/>
              </w:rPr>
              <w:t xml:space="preserve">  "50+":      { "T3_owners": 1.4, "T2_thinkers": 1.2, "T11_disruptors": 0.7 },</w:t>
            </w:r>
          </w:p>
          <w:p>
            <w:pPr>
              <w:spacing w:after="0"/>
            </w:pPr>
            <w:r>
              <w:rPr>
                <w:rFonts w:ascii="Courier New" w:cs="Courier New" w:eastAsia="Courier New" w:hAnsi="Courier New"/>
                <w:color w:val="1A1A1A"/>
                <w:sz w:val="18"/>
                <w:szCs w:val="18"/>
              </w:rPr>
              <w:t xml:space="preserve">  "industry": { "FD_show": 2.0, "T10_industry": 1.5, "T1_tax": 0.3, "T3_owners": 0.3, "T4_bookkeepers": 0.3, "T11_disruptors": 0.3 }</w:t>
            </w:r>
          </w:p>
          <w:p>
            <w:pPr>
              <w:spacing w:after="0"/>
            </w:pPr>
            <w:r>
              <w:rPr>
                <w:rFonts w:ascii="Courier New" w:cs="Courier New" w:eastAsia="Courier New" w:hAnsi="Courier New"/>
                <w:color w:val="1A1A1A"/>
                <w:sz w:val="18"/>
                <w:szCs w:val="18"/>
              </w:rPr>
              <w:t xml:space="preserve">}</w:t>
            </w:r>
          </w:p>
        </w:tc>
      </w:tr>
    </w:tbl>
    <w:p>
      <w:pPr>
        <w:pStyle w:val="Heading2"/>
        <w:spacing w:after="140" w:before="320"/>
      </w:pPr>
      <w:r>
        <w:rPr>
          <w:rFonts w:ascii="Arial" w:cs="Arial" w:eastAsia="Arial" w:hAnsi="Arial"/>
          <w:b/>
          <w:bCs/>
          <w:color w:val="1A1A1A"/>
          <w:sz w:val="28"/>
          <w:szCs w:val="28"/>
        </w:rPr>
        <w:t xml:space="preserve">Mode multipliers</w:t>
      </w:r>
    </w:p>
    <w:p>
      <w:pPr>
        <w:spacing w:after="120" w:before="0"/>
      </w:pPr>
      <w:r>
        <w:rPr>
          <w:color w:val="1A1A1A"/>
          <w:sz w:val="22"/>
          <w:szCs w:val="22"/>
        </w:rPr>
        <w:t xml:space="preserve">Owners only. Null for everyone else (no multiplier applied).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8F7FB" w:val="clear"/>
            <w:tcMar>
              <w:top w:type="dxa" w:w="160"/>
              <w:left w:type="dxa" w:w="200"/>
              <w:bottom w:type="dxa" w:w="160"/>
              <w:right w:type="dxa" w:w="200"/>
            </w:tcMar>
          </w:tcPr>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"grow":     { "T7_branding": 1.3, "T11_disruptors": 1.2 },</w:t>
            </w:r>
          </w:p>
          <w:p>
            <w:pPr>
              <w:spacing w:after="0"/>
            </w:pPr>
            <w:r>
              <w:rPr>
                <w:rFonts w:ascii="Courier New" w:cs="Courier New" w:eastAsia="Courier New" w:hAnsi="Courier New"/>
                <w:color w:val="1A1A1A"/>
                <w:sz w:val="18"/>
                <w:szCs w:val="18"/>
              </w:rPr>
              <w:t xml:space="preserve">  "optimise": { "T9_app": 1.3, "T12_practice": 1.2 },</w:t>
            </w:r>
          </w:p>
          <w:p>
            <w:pPr>
              <w:spacing w:after="0"/>
            </w:pPr>
            <w:r>
              <w:rPr>
                <w:rFonts w:ascii="Courier New" w:cs="Courier New" w:eastAsia="Courier New" w:hAnsi="Courier New"/>
                <w:color w:val="1A1A1A"/>
                <w:sz w:val="18"/>
                <w:szCs w:val="18"/>
              </w:rPr>
              <w:t xml:space="preserve">  "niche":    { "T7_branding": 1.4, "T11_disruptors": 1.3 },</w:t>
            </w:r>
          </w:p>
          <w:p>
            <w:pPr>
              <w:spacing w:after="0"/>
            </w:pPr>
            <w:r>
              <w:rPr>
                <w:rFonts w:ascii="Courier New" w:cs="Courier New" w:eastAsia="Courier New" w:hAnsi="Courier New"/>
                <w:color w:val="1A1A1A"/>
                <w:sz w:val="18"/>
                <w:szCs w:val="18"/>
              </w:rPr>
              <w:t xml:space="preserve">  "exit":     { "T3_owners": 1.5 },</w:t>
            </w:r>
          </w:p>
          <w:p>
            <w:pPr>
              <w:spacing w:after="0"/>
            </w:pPr>
            <w:r>
              <w:rPr>
                <w:rFonts w:ascii="Courier New" w:cs="Courier New" w:eastAsia="Courier New" w:hAnsi="Courier New"/>
                <w:color w:val="1A1A1A"/>
                <w:sz w:val="18"/>
                <w:szCs w:val="18"/>
              </w:rPr>
              <w:t xml:space="preserve">  "explore":  {}</w:t>
            </w:r>
          </w:p>
          <w:p>
            <w:pPr>
              <w:spacing w:after="0"/>
            </w:pPr>
            <w:r>
              <w:rPr>
                <w:rFonts w:ascii="Courier New" w:cs="Courier New" w:eastAsia="Courier New" w:hAnsi="Courier New"/>
                <w:color w:val="1A1A1A"/>
                <w:sz w:val="18"/>
                <w:szCs w:val="18"/>
              </w:rPr>
              <w:t xml:space="preserve">}</w:t>
            </w:r>
          </w:p>
        </w:tc>
      </w:tr>
    </w:tbl>
    <w:p>
      <w:pPr>
        <w:spacing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2FB" w:sz="1"/>
              <w:left w:val="single" w:color="5A4FC9" w:sz="24"/>
              <w:bottom w:val="single" w:color="F4F2FB" w:sz="1"/>
              <w:right w:val="single" w:color="F4F2FB" w:sz="1"/>
            </w:tcBorders>
            <w:shd w:fill="F4F2FB" w:val="clear"/>
            <w:tcMar>
              <w:top w:type="dxa" w:w="200"/>
              <w:left w:type="dxa" w:w="240"/>
              <w:bottom w:type="dxa" w:w="200"/>
              <w:right w:type="dxa" w:w="240"/>
            </w:tcMar>
          </w:tcPr>
          <w:p>
            <w:r>
              <w:rPr>
                <w:i/>
                <w:iCs/>
                <w:color w:val="1A1A1A"/>
                <w:sz w:val="22"/>
                <w:szCs w:val="22"/>
              </w:rPr>
              <w:t xml:space="preserve">Questions, weight adjustments, or pushback on any of this — flag them and iterate. The matrix is a tunable knob, not a frozen contract.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2026-05-03T06:33:17.169Z</dcterms:created>
  <dcterms:modified xsi:type="dcterms:W3CDTF">2026-05-03T06:33:17.186Z</dcterms:modified>
</cp:coreProperties>
</file>

<file path=docProps/custom.xml><?xml version="1.0" encoding="utf-8"?>
<Properties xmlns="http://schemas.openxmlformats.org/officeDocument/2006/custom-properties" xmlns:vt="http://schemas.openxmlformats.org/officeDocument/2006/docPropsVTypes"/>
</file>