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Project Deliverables</w:t>
      </w:r>
    </w:p>
    <w:p>
      <w:pPr>
        <w:pStyle w:val="Normal"/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>
          <w:rFonts w:ascii="Google Sans;sans-serif" w:hAnsi="Google Sans;sans-serif"/>
          <w:b w:val="false"/>
          <w:bCs w:val="false"/>
          <w:sz w:val="24"/>
          <w:szCs w:val="24"/>
        </w:rPr>
      </w:pPr>
      <w:r>
        <w:rPr>
          <w:rFonts w:ascii="Google Sans;sans-serif" w:hAnsi="Google Sans;sans-serif"/>
          <w:b w:val="false"/>
          <w:bCs w:val="false"/>
          <w:sz w:val="24"/>
          <w:szCs w:val="24"/>
        </w:rPr>
        <w:t>1. System Service Request</w:t>
      </w:r>
    </w:p>
    <w:p>
      <w:pPr>
        <w:pStyle w:val="BodyText"/>
        <w:numPr>
          <w:ilvl w:val="0"/>
          <w:numId w:val="2"/>
        </w:numPr>
        <w:bidi w:val="0"/>
        <w:spacing w:lineRule="auto" w:line="274" w:before="0" w:after="140"/>
        <w:jc w:val="lef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bookmarkStart w:id="0" w:name="p-rc_6f23285db1d5a173-109"/>
      <w:bookmarkEnd w:id="0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Objective: Create a formal system service request for the Clinical Management System for the ABC clinic as requested by its manager, John Doe. </w:t>
      </w:r>
    </w:p>
    <w:p>
      <w:pPr>
        <w:pStyle w:val="BodyText"/>
        <w:numPr>
          <w:ilvl w:val="0"/>
          <w:numId w:val="2"/>
        </w:numPr>
        <w:bidi w:val="0"/>
        <w:spacing w:lineRule="auto" w:line="274" w:before="0" w:after="140"/>
        <w:jc w:val="lef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bookmarkStart w:id="1" w:name="p-rc_6f23285db1d5a173-110"/>
      <w:bookmarkEnd w:id="1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Format: Use the template from Chapter 3, Slide 7, Figure 3.2. </w:t>
      </w:r>
    </w:p>
    <w:p>
      <w:pPr>
        <w:pStyle w:val="BodyText"/>
        <w:bidi w:val="0"/>
        <w:spacing w:lineRule="auto" w:line="274" w:before="0" w:after="140"/>
        <w:jc w:val="lef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Heading2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  <w:b w:val="false"/>
          <w:bCs w:val="false"/>
          <w:sz w:val="24"/>
          <w:szCs w:val="24"/>
        </w:rPr>
      </w:pPr>
      <w:r>
        <w:rPr>
          <w:rFonts w:ascii="Google Sans;sans-serif" w:hAnsi="Google Sans;sans-serif"/>
          <w:b w:val="false"/>
          <w:bCs w:val="false"/>
          <w:sz w:val="24"/>
          <w:szCs w:val="24"/>
        </w:rPr>
        <w:t>2. Project Charter</w:t>
      </w:r>
    </w:p>
    <w:p>
      <w:pPr>
        <w:pStyle w:val="BodyText"/>
        <w:numPr>
          <w:ilvl w:val="0"/>
          <w:numId w:val="3"/>
        </w:numPr>
        <w:bidi w:val="0"/>
        <w:spacing w:lineRule="auto" w:line="274" w:before="0" w:after="140"/>
        <w:jc w:val="left"/>
        <w:rPr/>
      </w:pPr>
      <w:bookmarkStart w:id="2" w:name="p-rc_6f23285db1d5a173-111"/>
      <w:bookmarkEnd w:id="2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Objective: Develop a professional-scale project charter (1–2 pages) as stipulated by PMBOK® standards. </w:t>
      </w:r>
    </w:p>
    <w:p>
      <w:pPr>
        <w:pStyle w:val="BodyText"/>
        <w:numPr>
          <w:ilvl w:val="0"/>
          <w:numId w:val="3"/>
        </w:numPr>
        <w:bidi w:val="0"/>
        <w:spacing w:lineRule="auto" w:line="274" w:before="0" w:after="140"/>
        <w:jc w:val="lef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bookmarkStart w:id="3" w:name="p-rc_6f23285db1d5a173-112"/>
      <w:bookmarkEnd w:id="3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Format: Use the template from Chapter 3, Slide 15, Figure 3.7. </w:t>
      </w:r>
    </w:p>
    <w:p>
      <w:pPr>
        <w:pStyle w:val="BodyText"/>
        <w:bidi w:val="0"/>
        <w:spacing w:lineRule="auto" w:line="274" w:before="0" w:after="140"/>
        <w:jc w:val="lef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Heading2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  <w:b w:val="false"/>
          <w:bCs w:val="false"/>
          <w:sz w:val="24"/>
          <w:szCs w:val="24"/>
        </w:rPr>
      </w:pPr>
      <w:r>
        <w:rPr>
          <w:rFonts w:ascii="Google Sans;sans-serif" w:hAnsi="Google Sans;sans-serif"/>
          <w:b w:val="false"/>
          <w:bCs w:val="false"/>
          <w:sz w:val="24"/>
          <w:szCs w:val="24"/>
        </w:rPr>
        <w:t>3. Feasibility Analysis Document &amp; Spreadsheet</w:t>
      </w:r>
    </w:p>
    <w:p>
      <w:pPr>
        <w:pStyle w:val="BodyText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  <w:b w:val="false"/>
          <w:bCs w:val="false"/>
          <w:sz w:val="24"/>
          <w:szCs w:val="24"/>
        </w:rPr>
      </w:pPr>
      <w:r>
        <w:rPr>
          <w:rFonts w:ascii="Google Sans;sans-serif" w:hAnsi="Google Sans;sans-serif"/>
          <w:b w:val="false"/>
          <w:bCs w:val="false"/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78270" cy="52641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270" cy="526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  <w:b w:val="false"/>
          <w:bCs w:val="false"/>
          <w:sz w:val="24"/>
          <w:szCs w:val="24"/>
        </w:rPr>
      </w:pPr>
      <w:r>
        <w:rPr>
          <w:rFonts w:ascii="Google Sans;sans-serif" w:hAnsi="Google Sans;sans-serif"/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  <w:b w:val="false"/>
          <w:bCs w:val="false"/>
          <w:sz w:val="24"/>
          <w:szCs w:val="24"/>
        </w:rPr>
      </w:pPr>
      <w:r>
        <w:rPr>
          <w:rFonts w:ascii="Google Sans;sans-serif" w:hAnsi="Google Sans;sans-serif"/>
          <w:b w:val="false"/>
          <w:bCs w:val="false"/>
          <w:sz w:val="24"/>
          <w:szCs w:val="24"/>
        </w:rPr>
      </w:r>
    </w:p>
    <w:p>
      <w:pPr>
        <w:pStyle w:val="BodyText"/>
        <w:numPr>
          <w:ilvl w:val="0"/>
          <w:numId w:val="4"/>
        </w:numPr>
        <w:bidi w:val="0"/>
        <w:spacing w:lineRule="auto" w:line="274" w:before="0" w:after="140"/>
        <w:jc w:val="left"/>
        <w:rPr/>
      </w:pPr>
      <w:bookmarkStart w:id="4" w:name="p-rc_6f23285db1d5a173-113"/>
      <w:bookmarkEnd w:id="4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Objective: Create a 4–5 page Feasibility Analysis document justifying the project based on Economic, Technical, Operational, and other factors as described in Chapter 5. </w:t>
      </w:r>
    </w:p>
    <w:p>
      <w:pPr>
        <w:pStyle w:val="BodyText"/>
        <w:numPr>
          <w:ilvl w:val="0"/>
          <w:numId w:val="4"/>
        </w:numPr>
        <w:bidi w:val="0"/>
        <w:spacing w:lineRule="auto" w:line="274" w:before="0" w:after="140"/>
        <w:jc w:val="lef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bookmarkStart w:id="5" w:name="p-rc_6f23285db1d5a173-114"/>
      <w:bookmarkEnd w:id="5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Spreadsheet Requirement: Include a separate spreadsheet calculating NPV, ROI, and Payback period using reasonable assumptions for initial and recurring costs and benefits. </w:t>
      </w:r>
    </w:p>
    <w:p>
      <w:pPr>
        <w:pStyle w:val="BodyText"/>
        <w:bidi w:val="0"/>
        <w:spacing w:lineRule="auto" w:line="274" w:before="0" w:after="140"/>
        <w:jc w:val="lef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Heading2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  <w:b w:val="false"/>
          <w:bCs w:val="false"/>
          <w:sz w:val="24"/>
          <w:szCs w:val="24"/>
        </w:rPr>
      </w:pPr>
      <w:r>
        <w:rPr>
          <w:rFonts w:ascii="Google Sans;sans-serif" w:hAnsi="Google Sans;sans-serif"/>
          <w:b w:val="false"/>
          <w:bCs w:val="false"/>
          <w:sz w:val="24"/>
          <w:szCs w:val="24"/>
        </w:rPr>
        <w:t>4. List of Intangible Benefits</w:t>
      </w:r>
    </w:p>
    <w:p>
      <w:pPr>
        <w:pStyle w:val="BodyText"/>
        <w:bidi w:val="0"/>
        <w:spacing w:lineRule="auto" w:line="274" w:before="0" w:after="140"/>
        <w:jc w:val="lef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tbl>
      <w:tblPr>
        <w:tblW w:w="10601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2613"/>
        <w:gridCol w:w="7988"/>
      </w:tblGrid>
      <w:tr>
        <w:trPr>
          <w:trHeight w:val="420" w:hRule="atLeast"/>
        </w:trPr>
        <w:tc>
          <w:tcPr>
            <w:tcW w:w="261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Calibri" w:hAnsi="Calibri"/>
                <w:b/>
              </w:rPr>
              <w:t>Category</w:t>
            </w:r>
          </w:p>
        </w:tc>
        <w:tc>
          <w:tcPr>
            <w:tcW w:w="798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Calibri" w:hAnsi="Calibri"/>
                <w:b/>
              </w:rPr>
              <w:t>ABC Clinic Specific Intangible Benefit</w:t>
            </w:r>
          </w:p>
        </w:tc>
      </w:tr>
      <w:tr>
        <w:trPr>
          <w:trHeight w:val="461" w:hRule="atLeast"/>
        </w:trPr>
        <w:tc>
          <w:tcPr>
            <w:tcW w:w="261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Calibri" w:hAnsi="Calibri"/>
                <w:b/>
              </w:rPr>
              <w:t>Competitive Necessity</w:t>
              <w:br/>
            </w:r>
          </w:p>
        </w:tc>
        <w:tc>
          <w:tcPr>
            <w:tcW w:w="798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Calibri" w:hAnsi="Calibri"/>
              </w:rPr>
              <w:t>Ensures strict compliance with government privacy regulations by electronically safeguarding patient records.</w:t>
            </w:r>
          </w:p>
        </w:tc>
      </w:tr>
      <w:tr>
        <w:trPr>
          <w:trHeight w:val="477" w:hRule="atLeast"/>
        </w:trPr>
        <w:tc>
          <w:tcPr>
            <w:tcW w:w="261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Calibri" w:hAnsi="Calibri"/>
                <w:b/>
              </w:rPr>
              <w:t>More Timely Information</w:t>
              <w:br/>
            </w:r>
          </w:p>
        </w:tc>
        <w:tc>
          <w:tcPr>
            <w:tcW w:w="798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Calibri" w:hAnsi="Calibri"/>
              </w:rPr>
              <w:t>Enables real-time Ministry Health Card verification and instant status updates for the triage walk-in queue.</w:t>
            </w:r>
          </w:p>
        </w:tc>
      </w:tr>
      <w:tr>
        <w:trPr>
          <w:trHeight w:val="461" w:hRule="atLeast"/>
        </w:trPr>
        <w:tc>
          <w:tcPr>
            <w:tcW w:w="261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Calibri" w:hAnsi="Calibri"/>
                <w:b/>
              </w:rPr>
              <w:t>Better Information Access</w:t>
              <w:br/>
            </w:r>
          </w:p>
        </w:tc>
        <w:tc>
          <w:tcPr>
            <w:tcW w:w="798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Calibri" w:hAnsi="Calibri"/>
              </w:rPr>
              <w:t>Gives clinicians instant access to patient medical histories, past treatments, lab results, and specialist notes.</w:t>
            </w:r>
          </w:p>
        </w:tc>
      </w:tr>
      <w:tr>
        <w:trPr>
          <w:trHeight w:val="461" w:hRule="atLeast"/>
        </w:trPr>
        <w:tc>
          <w:tcPr>
            <w:tcW w:w="261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Calibri" w:hAnsi="Calibri"/>
                <w:b/>
              </w:rPr>
              <w:t>Clerical Accuracy</w:t>
            </w:r>
          </w:p>
        </w:tc>
        <w:tc>
          <w:tcPr>
            <w:tcW w:w="798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Calibri" w:hAnsi="Calibri"/>
              </w:rPr>
              <w:t>Reduces manual data entry errors at check-in/check-out and accurately logs staff shift hours for payroll.</w:t>
            </w:r>
          </w:p>
        </w:tc>
      </w:tr>
      <w:tr>
        <w:trPr>
          <w:trHeight w:val="477" w:hRule="atLeast"/>
        </w:trPr>
        <w:tc>
          <w:tcPr>
            <w:tcW w:w="261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Calibri" w:hAnsi="Calibri"/>
                <w:b/>
              </w:rPr>
              <w:t>Processing Efficiency</w:t>
              <w:br/>
            </w:r>
          </w:p>
        </w:tc>
        <w:tc>
          <w:tcPr>
            <w:tcW w:w="798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Calibri" w:hAnsi="Calibri"/>
              </w:rPr>
              <w:t>Speeds up front-desk check-ins, nurse vitals entry, e-prescriptions, and electronic lab/specialist transmissions.</w:t>
            </w:r>
          </w:p>
        </w:tc>
      </w:tr>
      <w:tr>
        <w:trPr>
          <w:trHeight w:val="461" w:hRule="atLeast"/>
        </w:trPr>
        <w:tc>
          <w:tcPr>
            <w:tcW w:w="261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Calibri" w:hAnsi="Calibri"/>
                <w:b/>
              </w:rPr>
              <w:t>Improved Work Process</w:t>
              <w:br/>
            </w:r>
          </w:p>
        </w:tc>
        <w:tc>
          <w:tcPr>
            <w:tcW w:w="798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Calibri" w:hAnsi="Calibri"/>
              </w:rPr>
              <w:t>Increases patient satisfaction via online booking while boosting staff morale by cutting paper administrative friction.</w:t>
            </w:r>
          </w:p>
        </w:tc>
      </w:tr>
      <w:tr>
        <w:trPr>
          <w:trHeight w:val="477" w:hRule="atLeast"/>
        </w:trPr>
        <w:tc>
          <w:tcPr>
            <w:tcW w:w="261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Calibri" w:hAnsi="Calibri"/>
                <w:b/>
              </w:rPr>
              <w:t>Decision Quality</w:t>
            </w:r>
          </w:p>
        </w:tc>
        <w:tc>
          <w:tcPr>
            <w:tcW w:w="798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Calibri" w:hAnsi="Calibri"/>
              </w:rPr>
              <w:t>Enhances doctor diagnosis at point-of-care and ensures rapid follow-up on critical abnormal lab results.</w:t>
            </w:r>
          </w:p>
        </w:tc>
      </w:tr>
      <w:tr>
        <w:trPr>
          <w:trHeight w:val="477" w:hRule="atLeast"/>
        </w:trPr>
        <w:tc>
          <w:tcPr>
            <w:tcW w:w="261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Calibri" w:hAnsi="Calibri"/>
                <w:b/>
              </w:rPr>
              <w:t>Resource Control</w:t>
            </w:r>
          </w:p>
        </w:tc>
        <w:tc>
          <w:tcPr>
            <w:tcW w:w="798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Calibri" w:hAnsi="Calibri"/>
              </w:rPr>
              <w:t>Helps clinic managers streamline shift schedules (doctors, nurses, receptionists) and manage queue flow.</w:t>
            </w:r>
          </w:p>
        </w:tc>
      </w:tr>
      <w:tr>
        <w:trPr>
          <w:trHeight w:val="477" w:hRule="atLeast"/>
        </w:trPr>
        <w:tc>
          <w:tcPr>
            <w:tcW w:w="261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Calibri" w:hAnsi="Calibri"/>
                <w:b/>
              </w:rPr>
              <w:t>Greener Resource Use</w:t>
            </w:r>
          </w:p>
        </w:tc>
        <w:tc>
          <w:tcPr>
            <w:tcW w:w="798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Calibri" w:hAnsi="Calibri"/>
              </w:rPr>
              <w:t>Minimizes paper reliance by digitizing records, utilizing electronic interfaces, and scanning paper documents.</w:t>
            </w:r>
          </w:p>
        </w:tc>
      </w:tr>
      <w:tr>
        <w:trPr>
          <w:trHeight w:val="678" w:hRule="atLeast"/>
        </w:trPr>
        <w:tc>
          <w:tcPr>
            <w:tcW w:w="261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Calibri" w:hAnsi="Calibri"/>
                <w:b/>
              </w:rPr>
              <w:t>Social Responsibility</w:t>
            </w:r>
          </w:p>
        </w:tc>
        <w:tc>
          <w:tcPr>
            <w:tcW w:w="798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Calibri" w:hAnsi="Calibri"/>
              </w:rPr>
              <w:t>Improves GTA community health by delivering efficient primary and urgent triage care for 1,500–2,000 patients weekly.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bidi w:val="0"/>
        <w:spacing w:lineRule="auto" w:line="274" w:before="0" w:after="140"/>
        <w:jc w:val="lef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74" w:before="0" w:after="140"/>
        <w:jc w:val="lef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Heading2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  <w:b w:val="false"/>
          <w:bCs w:val="false"/>
          <w:sz w:val="24"/>
          <w:szCs w:val="24"/>
        </w:rPr>
      </w:pPr>
      <w:r>
        <w:rPr>
          <w:rFonts w:ascii="Google Sans;sans-serif" w:hAnsi="Google Sans;sans-serif"/>
          <w:b w:val="false"/>
          <w:bCs w:val="false"/>
          <w:sz w:val="24"/>
          <w:szCs w:val="24"/>
        </w:rPr>
        <w:t>5. Project Scope Statement</w:t>
      </w:r>
    </w:p>
    <w:p>
      <w:pPr>
        <w:pStyle w:val="BodyText"/>
        <w:numPr>
          <w:ilvl w:val="0"/>
          <w:numId w:val="5"/>
        </w:numPr>
        <w:bidi w:val="0"/>
        <w:spacing w:lineRule="auto" w:line="274" w:before="0" w:after="140"/>
        <w:jc w:val="left"/>
        <w:rPr/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>Objective: Define the boundaries, deliverables, and constraints of the project.</w:t>
      </w:r>
      <w:bookmarkStart w:id="6" w:name="p-rc_6f23285db1d5a173-116"/>
      <w:bookmarkEnd w:id="6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 Format: Use the example from Chapter 5, Figure 5-10, Slide 34. </w:t>
      </w:r>
    </w:p>
    <w:p>
      <w:pPr>
        <w:pStyle w:val="BodyText"/>
        <w:bidi w:val="0"/>
        <w:spacing w:lineRule="auto" w:line="274" w:before="0" w:after="140"/>
        <w:jc w:val="lef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Heading2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  <w:b w:val="false"/>
          <w:bCs w:val="false"/>
          <w:sz w:val="24"/>
          <w:szCs w:val="24"/>
        </w:rPr>
      </w:pPr>
      <w:r>
        <w:rPr>
          <w:rFonts w:ascii="Google Sans;sans-serif" w:hAnsi="Google Sans;sans-serif"/>
          <w:b w:val="false"/>
          <w:bCs w:val="false"/>
          <w:sz w:val="24"/>
          <w:szCs w:val="24"/>
        </w:rPr>
        <w:t>6. First-Cut Use Case Diagram</w:t>
      </w:r>
    </w:p>
    <w:p>
      <w:pPr>
        <w:pStyle w:val="BodyText"/>
        <w:numPr>
          <w:ilvl w:val="0"/>
          <w:numId w:val="6"/>
        </w:numPr>
        <w:bidi w:val="0"/>
        <w:spacing w:lineRule="auto" w:line="274" w:before="0" w:after="140"/>
        <w:jc w:val="left"/>
        <w:rPr/>
      </w:pPr>
      <w:bookmarkStart w:id="7" w:name="p-rc_6f23285db1d5a173-117"/>
      <w:bookmarkEnd w:id="7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Objective: Perform textual analysis of the ABC clinic business description to identify candidate actors and use cases. </w:t>
      </w:r>
      <w:bookmarkStart w:id="8" w:name="p-rc_6f23285db1d5a173-118"/>
      <w:bookmarkEnd w:id="8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Output: Produce the initial use case diagram. </w:t>
      </w:r>
    </w:p>
    <w:p>
      <w:pPr>
        <w:pStyle w:val="Heading2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  <w:b w:val="false"/>
          <w:bCs w:val="false"/>
          <w:sz w:val="24"/>
          <w:szCs w:val="24"/>
        </w:rPr>
      </w:pPr>
      <w:r>
        <w:rPr>
          <w:rFonts w:ascii="Google Sans;sans-serif" w:hAnsi="Google Sans;sans-serif"/>
          <w:b w:val="false"/>
          <w:bCs w:val="false"/>
          <w:sz w:val="24"/>
          <w:szCs w:val="24"/>
        </w:rPr>
        <w:t>7. Textual Analysis Table Screenshot</w:t>
      </w:r>
    </w:p>
    <w:p>
      <w:pPr>
        <w:pStyle w:val="BodyText"/>
        <w:numPr>
          <w:ilvl w:val="0"/>
          <w:numId w:val="7"/>
        </w:numPr>
        <w:bidi w:val="0"/>
        <w:spacing w:lineRule="auto" w:line="274" w:before="0" w:after="140"/>
        <w:jc w:val="left"/>
        <w:rPr/>
      </w:pPr>
      <w:bookmarkStart w:id="9" w:name="p-rc_6f23285db1d5a173-119"/>
      <w:bookmarkEnd w:id="9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Objective: Provide an image/screenshot of the table created during the textual analysis process. </w:t>
      </w:r>
      <w:bookmarkStart w:id="10" w:name="p-rc_6f23285db1d5a173-120"/>
      <w:bookmarkEnd w:id="10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Key Columns: Must include 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>Candidate Class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, 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>Extracted Text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, and </w:t>
      </w:r>
      <w:r>
        <w:rPr>
          <w:rFonts w:ascii="Google Sans Text;sans-serif" w:hAnsi="Google Sans Text;sans-serif"/>
          <w:b w:val="false"/>
          <w:bCs w:val="false"/>
          <w:i/>
          <w:sz w:val="24"/>
          <w:szCs w:val="24"/>
        </w:rPr>
        <w:t>Type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 columns (among others). </w:t>
      </w:r>
    </w:p>
    <w:p>
      <w:pPr>
        <w:pStyle w:val="BodyText"/>
        <w:bidi w:val="0"/>
        <w:spacing w:lineRule="auto" w:line="274" w:before="0" w:after="140"/>
        <w:jc w:val="lef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Heading2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  <w:b w:val="false"/>
          <w:bCs w:val="false"/>
          <w:sz w:val="24"/>
          <w:szCs w:val="24"/>
        </w:rPr>
      </w:pPr>
      <w:r>
        <w:rPr>
          <w:rFonts w:ascii="Google Sans;sans-serif" w:hAnsi="Google Sans;sans-serif"/>
          <w:b w:val="false"/>
          <w:bCs w:val="false"/>
          <w:sz w:val="24"/>
          <w:szCs w:val="24"/>
        </w:rPr>
        <w:t>8. Written Use Cases (Kite Level)</w:t>
      </w:r>
    </w:p>
    <w:p>
      <w:pPr>
        <w:pStyle w:val="BodyText"/>
        <w:numPr>
          <w:ilvl w:val="0"/>
          <w:numId w:val="8"/>
        </w:numPr>
        <w:bidi w:val="0"/>
        <w:spacing w:lineRule="auto" w:line="274" w:before="0" w:after="140"/>
        <w:jc w:val="left"/>
        <w:rPr/>
      </w:pPr>
      <w:bookmarkStart w:id="11" w:name="p-rc_6f23285db1d5a173-121"/>
      <w:bookmarkEnd w:id="11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Objective: Pick any five (5) use cases from your project and write detailed descriptions at the Kite Level (bird's-eye view). </w:t>
      </w:r>
      <w:bookmarkStart w:id="12" w:name="p-rc_6f23285db1d5a173-122"/>
      <w:bookmarkEnd w:id="12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Format: Follow the examples in Appendix 7-A of the textbook. </w:t>
      </w:r>
    </w:p>
    <w:p>
      <w:pPr>
        <w:pStyle w:val="BodyText"/>
        <w:bidi w:val="0"/>
        <w:spacing w:lineRule="auto" w:line="274" w:before="0" w:after="140"/>
        <w:jc w:val="lef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Heading2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  <w:b w:val="false"/>
          <w:bCs w:val="false"/>
          <w:sz w:val="24"/>
          <w:szCs w:val="24"/>
        </w:rPr>
      </w:pPr>
      <w:r>
        <w:rPr>
          <w:rFonts w:ascii="Google Sans;sans-serif" w:hAnsi="Google Sans;sans-serif"/>
          <w:b w:val="false"/>
          <w:bCs w:val="false"/>
          <w:sz w:val="24"/>
          <w:szCs w:val="24"/>
        </w:rPr>
        <w:t>9. Activity Diagrams</w:t>
      </w:r>
    </w:p>
    <w:p>
      <w:pPr>
        <w:pStyle w:val="BodyText"/>
        <w:numPr>
          <w:ilvl w:val="0"/>
          <w:numId w:val="9"/>
        </w:numPr>
        <w:bidi w:val="0"/>
        <w:spacing w:lineRule="auto" w:line="274" w:before="0" w:after="140"/>
        <w:jc w:val="left"/>
        <w:rPr/>
      </w:pPr>
      <w:bookmarkStart w:id="13" w:name="p-rc_6f23285db1d5a173-123"/>
      <w:bookmarkEnd w:id="13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Objective: Create three (3) Activity Diagrams for any three core business processes belonging to your project. </w:t>
      </w:r>
      <w:bookmarkStart w:id="14" w:name="p-rc_6f23285db1d5a173-124"/>
      <w:bookmarkEnd w:id="14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Format: Follow the examples in Appendix 7-B of the textbook. </w:t>
      </w:r>
    </w:p>
    <w:p>
      <w:pPr>
        <w:pStyle w:val="BodyText"/>
        <w:bidi w:val="0"/>
        <w:spacing w:lineRule="auto" w:line="274" w:before="0" w:after="140"/>
        <w:jc w:val="lef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Heading2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  <w:b w:val="false"/>
          <w:bCs w:val="false"/>
          <w:sz w:val="24"/>
          <w:szCs w:val="24"/>
        </w:rPr>
      </w:pPr>
      <w:r>
        <w:rPr>
          <w:rFonts w:ascii="Google Sans;sans-serif" w:hAnsi="Google Sans;sans-serif"/>
          <w:b w:val="false"/>
          <w:bCs w:val="false"/>
          <w:sz w:val="24"/>
          <w:szCs w:val="24"/>
        </w:rPr>
        <w:t>10. Refined and Detailed Use Case Diagram</w:t>
      </w:r>
    </w:p>
    <w:p>
      <w:pPr>
        <w:pStyle w:val="BodyText"/>
        <w:numPr>
          <w:ilvl w:val="0"/>
          <w:numId w:val="10"/>
        </w:numPr>
        <w:bidi w:val="0"/>
        <w:spacing w:lineRule="auto" w:line="274" w:before="0" w:after="140"/>
        <w:jc w:val="left"/>
        <w:rPr/>
      </w:pPr>
      <w:bookmarkStart w:id="15" w:name="p-rc_6f23285db1d5a173-125"/>
      <w:bookmarkEnd w:id="15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Objective: Modify the first-cut use case diagram using additional details derived from your written use cases and activity diagrams. </w:t>
      </w:r>
      <w:bookmarkStart w:id="16" w:name="p-rc_6f23285db1d5a173-126"/>
      <w:bookmarkEnd w:id="16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Requirements: Incorporate 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&lt;&lt;include&gt;&gt;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, 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&lt;&lt;extend&gt;&gt;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, and </w:t>
      </w:r>
      <w:r>
        <w:rPr>
          <w:rStyle w:val="SourceText"/>
          <w:rFonts w:ascii="Google Sans Text;sans-serif" w:hAnsi="Google Sans Text;sans-serif"/>
          <w:b w:val="false"/>
          <w:bCs w:val="false"/>
          <w:sz w:val="24"/>
          <w:szCs w:val="24"/>
        </w:rPr>
        <w:t>&lt;&lt;generalization&gt;&gt;</w:t>
      </w:r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 relationships. </w:t>
      </w:r>
    </w:p>
    <w:p>
      <w:pPr>
        <w:pStyle w:val="BodyText"/>
        <w:bidi w:val="0"/>
        <w:spacing w:lineRule="auto" w:line="274" w:before="0" w:after="140"/>
        <w:jc w:val="lef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Heading2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  <w:b w:val="false"/>
          <w:bCs w:val="false"/>
          <w:sz w:val="24"/>
          <w:szCs w:val="24"/>
        </w:rPr>
      </w:pPr>
      <w:r>
        <w:rPr>
          <w:rFonts w:ascii="Google Sans;sans-serif" w:hAnsi="Google Sans;sans-serif"/>
          <w:b w:val="false"/>
          <w:bCs w:val="false"/>
          <w:sz w:val="24"/>
          <w:szCs w:val="24"/>
        </w:rPr>
        <w:t>11. Context Level Data Flow Diagram (DFD)</w:t>
      </w:r>
    </w:p>
    <w:p>
      <w:pPr>
        <w:pStyle w:val="BodyText"/>
        <w:numPr>
          <w:ilvl w:val="0"/>
          <w:numId w:val="11"/>
        </w:numPr>
        <w:bidi w:val="0"/>
        <w:spacing w:lineRule="auto" w:line="274" w:before="0" w:after="140"/>
        <w:jc w:val="left"/>
        <w:rPr/>
      </w:pPr>
      <w:bookmarkStart w:id="17" w:name="p-rc_6f23285db1d5a173-127"/>
      <w:bookmarkEnd w:id="17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Objective: Capture the overall scope and external entities of your project. </w:t>
      </w:r>
      <w:bookmarkStart w:id="18" w:name="p-rc_6f23285db1d5a173-128"/>
      <w:bookmarkEnd w:id="18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Format: Use the example in Chapter 7 of the textbook (Figure 7-4 on Slide 13). </w:t>
      </w:r>
    </w:p>
    <w:p>
      <w:pPr>
        <w:pStyle w:val="BodyText"/>
        <w:numPr>
          <w:ilvl w:val="0"/>
          <w:numId w:val="0"/>
        </w:numPr>
        <w:bidi w:val="0"/>
        <w:spacing w:lineRule="auto" w:line="274" w:before="0" w:after="140"/>
        <w:ind w:hanging="0" w:left="720"/>
        <w:jc w:val="lef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Heading2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  <w:b w:val="false"/>
          <w:bCs w:val="false"/>
          <w:sz w:val="24"/>
          <w:szCs w:val="24"/>
        </w:rPr>
      </w:pPr>
      <w:r>
        <w:rPr>
          <w:rFonts w:ascii="Google Sans;sans-serif" w:hAnsi="Google Sans;sans-serif"/>
          <w:b w:val="false"/>
          <w:bCs w:val="false"/>
          <w:sz w:val="24"/>
          <w:szCs w:val="24"/>
        </w:rPr>
        <w:t>12. Level-0 DFD (Level-1)</w:t>
      </w:r>
    </w:p>
    <w:p>
      <w:pPr>
        <w:pStyle w:val="BodyText"/>
        <w:numPr>
          <w:ilvl w:val="0"/>
          <w:numId w:val="12"/>
        </w:numPr>
        <w:bidi w:val="0"/>
        <w:spacing w:lineRule="auto" w:line="274" w:before="0" w:after="140"/>
        <w:jc w:val="lef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bookmarkStart w:id="19" w:name="p-rc_6f23285db1d5a173-129"/>
      <w:bookmarkEnd w:id="19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Objective: Decompose the context-level data flow diagram into a Level-0 DFD (referred to as Level-1 in Visual Paradigm tutorials). </w:t>
      </w:r>
    </w:p>
    <w:p>
      <w:pPr>
        <w:pStyle w:val="BodyText"/>
        <w:bidi w:val="0"/>
        <w:spacing w:lineRule="auto" w:line="274" w:before="0" w:after="140"/>
        <w:jc w:val="lef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Heading2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  <w:b w:val="false"/>
          <w:bCs w:val="false"/>
          <w:sz w:val="24"/>
          <w:szCs w:val="24"/>
        </w:rPr>
      </w:pPr>
      <w:r>
        <w:rPr>
          <w:rFonts w:ascii="Google Sans;sans-serif" w:hAnsi="Google Sans;sans-serif"/>
          <w:b w:val="false"/>
          <w:bCs w:val="false"/>
          <w:sz w:val="24"/>
          <w:szCs w:val="24"/>
        </w:rPr>
        <w:t>13. BPMN Diagram</w:t>
      </w:r>
    </w:p>
    <w:p>
      <w:pPr>
        <w:pStyle w:val="BodyText"/>
        <w:numPr>
          <w:ilvl w:val="0"/>
          <w:numId w:val="13"/>
        </w:numPr>
        <w:bidi w:val="0"/>
        <w:spacing w:lineRule="auto" w:line="274" w:before="0" w:after="140"/>
        <w:jc w:val="lef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bookmarkStart w:id="20" w:name="p-rc_6f23285db1d5a173-130"/>
      <w:bookmarkEnd w:id="20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Objective: Select any one business process from the clinic and model it using a Business Process Model and Notation (BPMN) diagram. </w:t>
      </w:r>
    </w:p>
    <w:p>
      <w:pPr>
        <w:pStyle w:val="BodyText"/>
        <w:numPr>
          <w:ilvl w:val="0"/>
          <w:numId w:val="0"/>
        </w:numPr>
        <w:bidi w:val="0"/>
        <w:spacing w:lineRule="auto" w:line="274" w:before="0" w:after="140"/>
        <w:ind w:hanging="0" w:left="720"/>
        <w:jc w:val="lef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Heading2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  <w:b w:val="false"/>
          <w:bCs w:val="false"/>
          <w:sz w:val="24"/>
          <w:szCs w:val="24"/>
        </w:rPr>
      </w:pPr>
      <w:r>
        <w:rPr>
          <w:rFonts w:ascii="Google Sans;sans-serif" w:hAnsi="Google Sans;sans-serif"/>
          <w:b w:val="false"/>
          <w:bCs w:val="false"/>
          <w:sz w:val="24"/>
          <w:szCs w:val="24"/>
        </w:rPr>
        <w:t>14. Conceptual Data Model (ERD)</w:t>
      </w:r>
    </w:p>
    <w:p>
      <w:pPr>
        <w:pStyle w:val="BodyText"/>
        <w:numPr>
          <w:ilvl w:val="0"/>
          <w:numId w:val="14"/>
        </w:numPr>
        <w:bidi w:val="0"/>
        <w:spacing w:lineRule="auto" w:line="274" w:before="0" w:after="140"/>
        <w:jc w:val="left"/>
        <w:rPr/>
      </w:pPr>
      <w:bookmarkStart w:id="21" w:name="p-rc_6f23285db1d5a173-131"/>
      <w:bookmarkEnd w:id="21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Objective: Create a conceptual Entity-Relationship model. </w:t>
      </w:r>
      <w:bookmarkStart w:id="22" w:name="p-rc_6f23285db1d5a173-132"/>
      <w:bookmarkEnd w:id="22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Requirements: Incorporate entity generalization hierarchies and explicitly state business rules for overlap and disjoint. </w:t>
      </w:r>
    </w:p>
    <w:p>
      <w:pPr>
        <w:pStyle w:val="BodyText"/>
        <w:numPr>
          <w:ilvl w:val="0"/>
          <w:numId w:val="0"/>
        </w:numPr>
        <w:bidi w:val="0"/>
        <w:spacing w:lineRule="auto" w:line="274" w:before="0" w:after="140"/>
        <w:ind w:hanging="0" w:left="720"/>
        <w:jc w:val="lef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Heading2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  <w:b w:val="false"/>
          <w:bCs w:val="false"/>
          <w:sz w:val="24"/>
          <w:szCs w:val="24"/>
        </w:rPr>
      </w:pPr>
      <w:r>
        <w:rPr>
          <w:rFonts w:ascii="Google Sans;sans-serif" w:hAnsi="Google Sans;sans-serif"/>
          <w:b w:val="false"/>
          <w:bCs w:val="false"/>
          <w:sz w:val="24"/>
          <w:szCs w:val="24"/>
        </w:rPr>
        <w:t>15. Physical Data Model</w:t>
      </w:r>
    </w:p>
    <w:p>
      <w:pPr>
        <w:pStyle w:val="BodyText"/>
        <w:numPr>
          <w:ilvl w:val="0"/>
          <w:numId w:val="15"/>
        </w:numPr>
        <w:bidi w:val="0"/>
        <w:spacing w:lineRule="auto" w:line="274" w:before="0" w:after="140"/>
        <w:jc w:val="left"/>
        <w:rPr/>
      </w:pPr>
      <w:bookmarkStart w:id="23" w:name="p-rc_6f23285db1d5a173-133"/>
      <w:bookmarkEnd w:id="23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Objective: Create an ER model representing fully normalized relations (Physical Data Model). </w:t>
      </w:r>
    </w:p>
    <w:p>
      <w:pPr>
        <w:pStyle w:val="Heading2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  <w:b w:val="false"/>
          <w:bCs w:val="false"/>
          <w:sz w:val="24"/>
          <w:szCs w:val="24"/>
        </w:rPr>
      </w:pPr>
      <w:r>
        <w:rPr>
          <w:rFonts w:ascii="Google Sans;sans-serif" w:hAnsi="Google Sans;sans-serif"/>
          <w:b w:val="false"/>
          <w:bCs w:val="false"/>
          <w:sz w:val="24"/>
          <w:szCs w:val="24"/>
        </w:rPr>
        <w:t>16. UML Class Diagram</w:t>
      </w:r>
    </w:p>
    <w:p>
      <w:pPr>
        <w:pStyle w:val="BodyText"/>
        <w:numPr>
          <w:ilvl w:val="0"/>
          <w:numId w:val="16"/>
        </w:numPr>
        <w:bidi w:val="0"/>
        <w:spacing w:lineRule="auto" w:line="274" w:before="0" w:after="140"/>
        <w:jc w:val="left"/>
        <w:rPr/>
      </w:pPr>
      <w:bookmarkStart w:id="24" w:name="p-rc_6f23285db1d5a173-134"/>
      <w:bookmarkEnd w:id="24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Objective: Design a class diagram displaying class names, attributes, associations, and relationships. </w:t>
      </w:r>
      <w:bookmarkStart w:id="25" w:name="p-rc_6f23285db1d5a173-135"/>
      <w:bookmarkEnd w:id="25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Requirements: Include generalization, composition, and aggregation. </w:t>
      </w:r>
    </w:p>
    <w:p>
      <w:pPr>
        <w:pStyle w:val="BodyText"/>
        <w:numPr>
          <w:ilvl w:val="0"/>
          <w:numId w:val="0"/>
        </w:numPr>
        <w:bidi w:val="0"/>
        <w:spacing w:lineRule="auto" w:line="274" w:before="0" w:after="140"/>
        <w:ind w:hanging="0" w:left="720"/>
        <w:jc w:val="lef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Heading2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  <w:b w:val="false"/>
          <w:bCs w:val="false"/>
          <w:sz w:val="24"/>
          <w:szCs w:val="24"/>
        </w:rPr>
      </w:pPr>
      <w:r>
        <w:rPr>
          <w:rFonts w:ascii="Google Sans;sans-serif" w:hAnsi="Google Sans;sans-serif"/>
          <w:b w:val="false"/>
          <w:bCs w:val="false"/>
          <w:sz w:val="24"/>
          <w:szCs w:val="24"/>
        </w:rPr>
        <w:t>17. Wireframes</w:t>
      </w:r>
    </w:p>
    <w:p>
      <w:pPr>
        <w:pStyle w:val="BodyText"/>
        <w:numPr>
          <w:ilvl w:val="0"/>
          <w:numId w:val="17"/>
        </w:numPr>
        <w:bidi w:val="0"/>
        <w:spacing w:lineRule="auto" w:line="274" w:before="0" w:after="140"/>
        <w:jc w:val="left"/>
        <w:rPr/>
      </w:pPr>
      <w:bookmarkStart w:id="26" w:name="p-rc_6f23285db1d5a173-136"/>
      <w:bookmarkEnd w:id="26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Objective: Create UI wireframes for the following specific tasks using the example in Figure 10-3A (Chapter 10, Slide 11): </w:t>
      </w:r>
    </w:p>
    <w:p>
      <w:pPr>
        <w:pStyle w:val="BodyText"/>
        <w:numPr>
          <w:ilvl w:val="1"/>
          <w:numId w:val="17"/>
        </w:numPr>
        <w:bidi w:val="0"/>
        <w:spacing w:lineRule="auto" w:line="274" w:before="0" w:after="140"/>
        <w:jc w:val="lef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bookmarkStart w:id="27" w:name="p-rc_6f23285db1d5a173-137"/>
      <w:bookmarkEnd w:id="27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A. Appointment booking form for an existing (permanent) patient. </w:t>
      </w:r>
    </w:p>
    <w:p>
      <w:pPr>
        <w:pStyle w:val="BodyText"/>
        <w:numPr>
          <w:ilvl w:val="1"/>
          <w:numId w:val="17"/>
        </w:numPr>
        <w:bidi w:val="0"/>
        <w:spacing w:lineRule="auto" w:line="274" w:before="0" w:after="140"/>
        <w:jc w:val="lef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bookmarkStart w:id="28" w:name="p-rc_6f23285db1d5a173-138"/>
      <w:bookmarkEnd w:id="28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B. Change sequence in the Queue form for an emergency walk-in patient. </w:t>
      </w:r>
    </w:p>
    <w:p>
      <w:pPr>
        <w:pStyle w:val="BodyText"/>
        <w:numPr>
          <w:ilvl w:val="1"/>
          <w:numId w:val="17"/>
        </w:numPr>
        <w:bidi w:val="0"/>
        <w:spacing w:lineRule="auto" w:line="274" w:before="0" w:after="140"/>
        <w:jc w:val="lef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bookmarkStart w:id="29" w:name="p-rc_6f23285db1d5a173-139"/>
      <w:bookmarkEnd w:id="29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C. Create Staff Schedule report for any given week. </w:t>
      </w:r>
    </w:p>
    <w:p>
      <w:pPr>
        <w:pStyle w:val="BodyText"/>
        <w:numPr>
          <w:ilvl w:val="1"/>
          <w:numId w:val="17"/>
        </w:numPr>
        <w:bidi w:val="0"/>
        <w:spacing w:lineRule="auto" w:line="274" w:before="0" w:after="140"/>
        <w:jc w:val="lef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bookmarkStart w:id="30" w:name="p-rc_6f23285db1d5a173-140"/>
      <w:bookmarkEnd w:id="30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D. Store Patient Visit history form (using a single sample patient). </w:t>
      </w:r>
    </w:p>
    <w:p>
      <w:pPr>
        <w:pStyle w:val="BodyText"/>
        <w:numPr>
          <w:ilvl w:val="1"/>
          <w:numId w:val="17"/>
        </w:numPr>
        <w:bidi w:val="0"/>
        <w:spacing w:lineRule="auto" w:line="274" w:before="0" w:after="140"/>
        <w:jc w:val="lef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bookmarkStart w:id="31" w:name="p-rc_6f23285db1d5a173-141"/>
      <w:bookmarkEnd w:id="31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E. Patient Payment Entry form (one unified form for all types of payments, such as doctor notes, uninsured services, etc.). </w:t>
      </w:r>
    </w:p>
    <w:p>
      <w:pPr>
        <w:pStyle w:val="BodyText"/>
        <w:bidi w:val="0"/>
        <w:spacing w:lineRule="auto" w:line="274" w:before="0" w:after="140"/>
        <w:jc w:val="lef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Heading2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  <w:b w:val="false"/>
          <w:bCs w:val="false"/>
          <w:sz w:val="24"/>
          <w:szCs w:val="24"/>
        </w:rPr>
      </w:pPr>
      <w:r>
        <w:rPr>
          <w:rFonts w:ascii="Google Sans;sans-serif" w:hAnsi="Google Sans;sans-serif"/>
          <w:b w:val="false"/>
          <w:bCs w:val="false"/>
          <w:sz w:val="24"/>
          <w:szCs w:val="24"/>
        </w:rPr>
        <w:t>18. Dialogue Diagram</w:t>
      </w:r>
    </w:p>
    <w:p>
      <w:pPr>
        <w:pStyle w:val="BodyText"/>
        <w:numPr>
          <w:ilvl w:val="0"/>
          <w:numId w:val="18"/>
        </w:numPr>
        <w:bidi w:val="0"/>
        <w:spacing w:lineRule="auto" w:line="274" w:before="0" w:after="140"/>
        <w:jc w:val="left"/>
        <w:rPr/>
      </w:pPr>
      <w:bookmarkStart w:id="32" w:name="p-rc_6f23285db1d5a173-142"/>
      <w:bookmarkEnd w:id="32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Objective: Create a dialogue diagram for any one actor/scenario. </w:t>
      </w:r>
      <w:bookmarkStart w:id="33" w:name="p-rc_6f23285db1d5a173-143"/>
      <w:bookmarkEnd w:id="33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Format: Use the example from Chapter 11, Figure 11-19, Slide 45. </w:t>
      </w:r>
    </w:p>
    <w:p>
      <w:pPr>
        <w:pStyle w:val="BodyText"/>
        <w:bidi w:val="0"/>
        <w:spacing w:lineRule="auto" w:line="274" w:before="0" w:after="140"/>
        <w:jc w:val="left"/>
        <w:rPr>
          <w:rFonts w:ascii="Google Sans Text;sans-serif" w:hAnsi="Google Sans Text;sans-serif"/>
          <w:b w:val="false"/>
          <w:bCs w:val="false"/>
          <w:sz w:val="24"/>
          <w:szCs w:val="24"/>
        </w:rPr>
      </w:pPr>
      <w:r>
        <w:rPr>
          <w:rFonts w:ascii="Google Sans Text;sans-serif" w:hAnsi="Google Sans Text;sans-serif"/>
          <w:b w:val="false"/>
          <w:bCs w:val="false"/>
          <w:sz w:val="24"/>
          <w:szCs w:val="24"/>
        </w:rPr>
      </w:r>
    </w:p>
    <w:p>
      <w:pPr>
        <w:pStyle w:val="Heading2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  <w:b w:val="false"/>
          <w:bCs w:val="false"/>
          <w:sz w:val="24"/>
          <w:szCs w:val="24"/>
        </w:rPr>
      </w:pPr>
      <w:r>
        <w:rPr>
          <w:rFonts w:ascii="Google Sans;sans-serif" w:hAnsi="Google Sans;sans-serif"/>
          <w:b w:val="false"/>
          <w:bCs w:val="false"/>
          <w:sz w:val="24"/>
          <w:szCs w:val="24"/>
        </w:rPr>
        <w:t>19. Testing Strategy</w:t>
      </w:r>
    </w:p>
    <w:p>
      <w:pPr>
        <w:pStyle w:val="BodyText"/>
        <w:numPr>
          <w:ilvl w:val="0"/>
          <w:numId w:val="19"/>
        </w:numPr>
        <w:bidi w:val="0"/>
        <w:spacing w:lineRule="auto" w:line="274" w:before="0" w:after="140"/>
        <w:jc w:val="left"/>
        <w:rPr/>
      </w:pPr>
      <w:bookmarkStart w:id="34" w:name="p-rc_6f23285db1d5a173-144"/>
      <w:bookmarkEnd w:id="34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Objective: Produce a one-page testing strategy document outlining test types and the testing process. </w:t>
      </w:r>
      <w:bookmarkStart w:id="35" w:name="p-rc_6f23285db1d5a173-145"/>
      <w:bookmarkEnd w:id="35"/>
      <w:r>
        <w:rPr>
          <w:rFonts w:ascii="Google Sans Text;sans-serif" w:hAnsi="Google Sans Text;sans-serif"/>
          <w:b w:val="false"/>
          <w:bCs w:val="false"/>
          <w:sz w:val="24"/>
          <w:szCs w:val="24"/>
        </w:rPr>
        <w:t xml:space="preserve">Format: Use information provided in Chapter 12. </w:t>
      </w:r>
    </w:p>
    <w:p>
      <w:pPr>
        <w:pStyle w:val="BodyText"/>
        <w:bidi w:val="0"/>
        <w:spacing w:lineRule="auto" w:line="274" w:before="0" w:after="140"/>
        <w:ind w:hanging="0" w:left="0" w:right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oogle Sans">
    <w:altName w:val="sans-serif"/>
    <w:charset w:val="00"/>
    <w:family w:val="roman"/>
    <w:pitch w:val="variable"/>
  </w:font>
  <w:font w:name="Google Sans Text">
    <w:altName w:val="sans-serif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CA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LibreOffice/26.2.1.2$Windows_X86_64 LibreOffice_project/620$Build-2</Application>
  <AppVersion>15.0000</AppVersion>
  <Pages>5</Pages>
  <Words>778</Words>
  <Characters>4640</Characters>
  <CharactersWithSpaces>5352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2026-10-01T09:30:00Z</dcterms:created>
  <dc:creator/>
  <dc:description/>
  <dc:language>en-CA</dc:language>
  <cp:lastModifiedBy/>
  <dcterms:modified xsi:type="dcterms:W3CDTF">2026-10-09T11:17:26Z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