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97D44" w14:textId="4E28A75B" w:rsidR="00F35E7D" w:rsidRDefault="00F35E7D" w:rsidP="00F35E7D">
      <w:pPr>
        <w:pStyle w:val="ListParagraph"/>
        <w:numPr>
          <w:ilvl w:val="0"/>
          <w:numId w:val="1"/>
        </w:numPr>
      </w:pPr>
      <w:proofErr w:type="gramStart"/>
      <w:r>
        <w:t>April,</w:t>
      </w:r>
      <w:proofErr w:type="gramEnd"/>
      <w:r>
        <w:t xml:space="preserve"> 29</w:t>
      </w:r>
      <w:r w:rsidRPr="00F35E7D">
        <w:rPr>
          <w:vertAlign w:val="superscript"/>
        </w:rPr>
        <w:t>th</w:t>
      </w:r>
      <w:r>
        <w:t>, 2025</w:t>
      </w:r>
    </w:p>
    <w:p w14:paraId="5BEDF9EA" w14:textId="74E67A97" w:rsidR="00F35E7D" w:rsidRDefault="00F35E7D" w:rsidP="00F35E7D">
      <w:pPr>
        <w:pStyle w:val="ListParagraph"/>
        <w:numPr>
          <w:ilvl w:val="1"/>
          <w:numId w:val="1"/>
        </w:numPr>
      </w:pPr>
      <w:r>
        <w:t xml:space="preserve">SEC.gov </w:t>
      </w:r>
    </w:p>
    <w:p w14:paraId="3730A0BB" w14:textId="21B0E212" w:rsidR="00F35E7D" w:rsidRDefault="00F35E7D" w:rsidP="00F35E7D">
      <w:pPr>
        <w:pStyle w:val="ListParagraph"/>
        <w:numPr>
          <w:ilvl w:val="1"/>
          <w:numId w:val="1"/>
        </w:numPr>
      </w:pPr>
      <w:r>
        <w:t>Search Bar (MSI)</w:t>
      </w:r>
    </w:p>
    <w:p w14:paraId="6392F375" w14:textId="565E5953" w:rsidR="00F35E7D" w:rsidRDefault="00F35E7D" w:rsidP="00F35E7D">
      <w:pPr>
        <w:pStyle w:val="ListParagraph"/>
        <w:numPr>
          <w:ilvl w:val="1"/>
          <w:numId w:val="1"/>
        </w:numPr>
      </w:pPr>
      <w:r>
        <w:t xml:space="preserve">10-K Annual reports and Q-10 quarterly reports. </w:t>
      </w:r>
    </w:p>
    <w:p w14:paraId="15AA894C" w14:textId="51516DCF" w:rsidR="00F35E7D" w:rsidRDefault="00F35E7D" w:rsidP="00F35E7D">
      <w:pPr>
        <w:pStyle w:val="ListParagraph"/>
        <w:numPr>
          <w:ilvl w:val="1"/>
          <w:numId w:val="1"/>
        </w:numPr>
      </w:pPr>
      <w:r>
        <w:t>Consolidated statements of operations (page. 59)</w:t>
      </w:r>
    </w:p>
    <w:p w14:paraId="33C33EFD" w14:textId="77777777" w:rsidR="0042497C" w:rsidRPr="0042497C" w:rsidRDefault="0042497C" w:rsidP="0042497C"/>
    <w:p w14:paraId="0C990AB9" w14:textId="77777777" w:rsidR="0042497C" w:rsidRDefault="0042497C" w:rsidP="0042497C"/>
    <w:p w14:paraId="51F883C2" w14:textId="45E39659" w:rsidR="0042497C" w:rsidRPr="0042497C" w:rsidRDefault="0042497C" w:rsidP="0042497C">
      <w:pPr>
        <w:tabs>
          <w:tab w:val="left" w:pos="7395"/>
        </w:tabs>
      </w:pPr>
      <w:r>
        <w:tab/>
      </w:r>
    </w:p>
    <w:sectPr w:rsidR="0042497C" w:rsidRPr="004249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2056E2"/>
    <w:multiLevelType w:val="hybridMultilevel"/>
    <w:tmpl w:val="A7DC3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5701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E7D"/>
    <w:rsid w:val="00341405"/>
    <w:rsid w:val="0042497C"/>
    <w:rsid w:val="00474375"/>
    <w:rsid w:val="00F35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A344E"/>
  <w15:chartTrackingRefBased/>
  <w15:docId w15:val="{E28C589D-C7E0-43FE-B8EA-86D57BB3E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E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E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E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E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E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McClure</dc:creator>
  <cp:keywords/>
  <dc:description/>
  <cp:lastModifiedBy>Kyle McClure</cp:lastModifiedBy>
  <cp:revision>2</cp:revision>
  <dcterms:created xsi:type="dcterms:W3CDTF">2025-04-30T02:21:00Z</dcterms:created>
  <dcterms:modified xsi:type="dcterms:W3CDTF">2025-04-30T02:21:00Z</dcterms:modified>
</cp:coreProperties>
</file>