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b/>
          <w:bCs/>
          <w:color w:val="4D4D4D"/>
          <w:sz w:val="30"/>
          <w:szCs w:val="30"/>
        </w:rPr>
        <w:t xml:space="preserve">Practical Assignment</w:t>
      </w:r>
    </w:p>
    <w:p>
      <w:pPr>
        <w:spacing w:after="300"/>
        <w:jc w:val="center"/>
      </w:pPr>
      <w:r>
        <w:rPr>
          <w:b/>
          <w:bCs/>
          <w:color w:val="1F3A5F"/>
          <w:sz w:val="44"/>
          <w:szCs w:val="44"/>
        </w:rPr>
        <w:t xml:space="preserve">Deploying a Scalable User Management Application on Kubernetes</w:t>
      </w:r>
    </w:p>
    <w:p>
      <w:pPr>
        <w:spacing w:after="500"/>
        <w:jc w:val="center"/>
      </w:pPr>
      <w:r>
        <w:rPr>
          <w:i/>
          <w:iCs/>
          <w:color w:val="4D4D4D"/>
          <w:sz w:val="26"/>
          <w:szCs w:val="26"/>
        </w:rPr>
        <w:t xml:space="preserve">Stateful Storage, Ingress Routing, and Horizontal and Vertical Autoscaling on a Local Cluster</w:t>
      </w:r>
    </w:p>
    <w:p>
      <w:pPr>
        <w:spacing w:after="80"/>
        <w:jc w:val="center"/>
      </w:pPr>
      <w:r>
        <w:rPr>
          <w:color w:val="1B1B1B"/>
          <w:sz w:val="22"/>
          <w:szCs w:val="22"/>
        </w:rPr>
        <w:t xml:space="preserve">Platform:  minikube (kind permitted — see Appendix B)   |   Total:  10 marks</w:t>
      </w:r>
    </w:p>
    <w:p>
      <w:pPr>
        <w:spacing w:after="80"/>
        <w:jc w:val="center"/>
      </w:pPr>
      <w:r>
        <w:rPr>
          <w:color w:val="1B1B1B"/>
          <w:sz w:val="22"/>
          <w:szCs w:val="22"/>
        </w:rPr>
        <w:t xml:space="preserve">Module: ____________________   |   Released: ____________   |   Due: ____________</w:t>
      </w:r>
    </w:p>
    <w:p>
      <w:pPr>
        <w:spacing w:after="1200"/>
        <w:jc w:val="center"/>
      </w:pPr>
      <w:r>
        <w:rPr>
          <w:color w:val="4D4D4D"/>
          <w:sz w:val="20"/>
          <w:szCs w:val="20"/>
        </w:rPr>
        <w:t xml:space="preserve">College of Science and Technology, Royal University of Bhutan</w:t>
      </w:r>
    </w:p>
    <w:p>
      <w:r>
        <w:br w:type="page"/>
      </w:r>
    </w:p>
    <w:p>
      <w:pPr>
        <w:pStyle w:val="Heading1"/>
        <w:pBdr>
          <w:bottom w:val="single" w:color="1F3A5F" w:sz="6" w:space="4"/>
        </w:pBdr>
        <w:spacing w:after="200" w:before="400"/>
      </w:pPr>
      <w:r>
        <w:rPr>
          <w:b/>
          <w:bCs/>
          <w:color w:val="1F3A5F"/>
          <w:sz w:val="30"/>
          <w:szCs w:val="30"/>
        </w:rPr>
        <w:t xml:space="preserve">What This Assignment Assesses</w:t>
      </w:r>
    </w:p>
    <w:p>
      <w:pPr>
        <w:spacing w:after="160" w:line="288"/>
      </w:pPr>
      <w:r>
        <w:rPr>
          <w:color w:val="1B1B1B"/>
          <w:sz w:val="22"/>
          <w:szCs w:val="22"/>
        </w:rPr>
        <w:t xml:space="preserve">By completing this assignment, you will demonstrate that you can:</w:t>
      </w:r>
    </w:p>
    <w:p>
      <w:pPr>
        <w:pStyle w:val="ListParagraph"/>
        <w:numPr>
          <w:ilvl w:val="0"/>
          <w:numId w:val="2"/>
        </w:numPr>
        <w:spacing w:after="100" w:line="276"/>
      </w:pPr>
      <w:r>
        <w:rPr>
          <w:color w:val="1B1B1B"/>
          <w:sz w:val="22"/>
          <w:szCs w:val="22"/>
        </w:rPr>
        <w:t xml:space="preserve">Prepare a local Kubernetes cluster with the add-ons a real application needs: an Ingress controller, a metrics pipeline, and a default StorageClass.</w:t>
      </w:r>
    </w:p>
    <w:p>
      <w:pPr>
        <w:pStyle w:val="ListParagraph"/>
        <w:numPr>
          <w:ilvl w:val="0"/>
          <w:numId w:val="2"/>
        </w:numPr>
        <w:spacing w:after="100" w:line="276"/>
      </w:pPr>
      <w:r>
        <w:rPr>
          <w:color w:val="1B1B1B"/>
          <w:sz w:val="22"/>
          <w:szCs w:val="22"/>
        </w:rPr>
        <w:t xml:space="preserve">Run a database as a StatefulSet with a headless Service and persistent storage, and prove that its data survives Pod deletion.</w:t>
      </w:r>
    </w:p>
    <w:p>
      <w:pPr>
        <w:pStyle w:val="ListParagraph"/>
        <w:numPr>
          <w:ilvl w:val="0"/>
          <w:numId w:val="2"/>
        </w:numPr>
        <w:spacing w:after="100" w:line="276"/>
      </w:pPr>
      <w:r>
        <w:rPr>
          <w:color w:val="1B1B1B"/>
          <w:sz w:val="22"/>
          <w:szCs w:val="22"/>
        </w:rPr>
        <w:t xml:space="preserve">Package your own application as a container image and run it as a Deployment, using a ConfigMap and a Secret for configuration, probes for health, and resource requests and limits.</w:t>
      </w:r>
    </w:p>
    <w:p>
      <w:pPr>
        <w:pStyle w:val="ListParagraph"/>
        <w:numPr>
          <w:ilvl w:val="0"/>
          <w:numId w:val="2"/>
        </w:numPr>
        <w:spacing w:after="100" w:line="276"/>
      </w:pPr>
      <w:r>
        <w:rPr>
          <w:color w:val="1B1B1B"/>
          <w:sz w:val="22"/>
          <w:szCs w:val="22"/>
        </w:rPr>
        <w:t xml:space="preserve">Expose the application under a host name using an Ingress resource.</w:t>
      </w:r>
    </w:p>
    <w:p>
      <w:pPr>
        <w:pStyle w:val="ListParagraph"/>
        <w:numPr>
          <w:ilvl w:val="0"/>
          <w:numId w:val="2"/>
        </w:numPr>
        <w:spacing w:after="100" w:line="276"/>
      </w:pPr>
      <w:r>
        <w:rPr>
          <w:color w:val="1B1B1B"/>
          <w:sz w:val="22"/>
          <w:szCs w:val="22"/>
        </w:rPr>
        <w:t xml:space="preserve">Use metrics-server, a HorizontalPodAutoscaler (HPA), and a VerticalPodAutoscaler (VPA), and explain why they should not both act on the same resource of the same workload.</w:t>
      </w:r>
    </w:p>
    <w:p>
      <w:pPr>
        <w:pStyle w:val="ListParagraph"/>
        <w:numPr>
          <w:ilvl w:val="0"/>
          <w:numId w:val="2"/>
        </w:numPr>
        <w:spacing w:after="100" w:line="276"/>
      </w:pPr>
      <w:r>
        <w:rPr>
          <w:color w:val="1B1B1B"/>
          <w:sz w:val="22"/>
          <w:szCs w:val="22"/>
        </w:rPr>
        <w:t xml:space="preserve">Document and defend your design in a short report and a live demonstration.</w:t>
      </w:r>
    </w:p>
    <w:p>
      <w:pPr>
        <w:spacing w:after="200"/>
      </w:pPr>
    </w:p>
    <w:p>
      <w:pPr>
        <w:pStyle w:val="Heading1"/>
        <w:pBdr>
          <w:bottom w:val="single" w:color="1F3A5F" w:sz="6" w:space="4"/>
        </w:pBdr>
        <w:spacing w:after="200" w:before="400"/>
      </w:pPr>
      <w:r>
        <w:rPr>
          <w:b/>
          <w:bCs/>
          <w:color w:val="1F3A5F"/>
          <w:sz w:val="30"/>
          <w:szCs w:val="30"/>
        </w:rPr>
        <w:t xml:space="preserve">1. The Scenario</w:t>
      </w:r>
    </w:p>
    <w:p>
      <w:pPr>
        <w:spacing w:after="160" w:line="288"/>
      </w:pPr>
      <w:r>
        <w:rPr>
          <w:color w:val="1B1B1B"/>
          <w:sz w:val="22"/>
          <w:szCs w:val="22"/>
        </w:rPr>
        <w:t xml:space="preserve">A small organisation needs an internal user management service: an API that creates, lists, updates, and deletes user records. Because staff will use it every day, it must keep its data when Pods restart, be reachable at a friendly URL, and cope with busy periods without manual intervention.</w:t>
      </w:r>
    </w:p>
    <w:p>
      <w:pPr>
        <w:spacing w:after="160" w:line="288"/>
      </w:pPr>
      <w:r>
        <w:rPr>
          <w:color w:val="1B1B1B"/>
          <w:sz w:val="22"/>
          <w:szCs w:val="22"/>
        </w:rPr>
        <w:t xml:space="preserve">Your task is to build and deploy this service on a local Kubernetes cluster. Figure 1 shows the target architecture. You will build it in six milestones; each milestone assesses a separate group of Kubernetes concepts and is marked independently, so a problem in one milestone does not prevent you earning marks in the others.</w:t>
      </w:r>
    </w:p>
    <w:p>
      <w:pPr>
        <w:spacing w:after="80" w:before="120"/>
        <w:jc w:val="center"/>
      </w:pPr>
      <w:r>
        <w:drawing>
          <wp:inline distT="0" distB="0" distL="0" distR="0">
            <wp:extent cx="5760720" cy="1400175"/>
            <wp:effectExtent t="0" r="0" b="0" l="0"/>
            <wp:docPr id="1" name="arch.png" descr="Figure 1 — Target architecture for the user management service." title="Figure 1 — Target architecture for the user managemen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1400175"/>
                    </a:xfrm>
                    <a:prstGeom prst="rect">
                      <a:avLst/>
                    </a:prstGeom>
                  </pic:spPr>
                </pic:pic>
              </a:graphicData>
            </a:graphic>
          </wp:inline>
        </w:drawing>
      </w:r>
    </w:p>
    <w:p>
      <w:pPr>
        <w:spacing w:after="240"/>
        <w:jc w:val="center"/>
      </w:pPr>
      <w:r>
        <w:rPr>
          <w:i/>
          <w:iCs/>
          <w:color w:val="4D4D4D"/>
          <w:sz w:val="19"/>
          <w:szCs w:val="19"/>
        </w:rPr>
        <w:t xml:space="preserve">Figure 1 — Target architecture for the user management service.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12"/>
              <w:left w:val="single" w:color="2E75B6" w:sz="24"/>
              <w:bottom w:val="single" w:color="2E75B6" w:sz="12"/>
              <w:right w:val="single" w:color="2E75B6" w:sz="12"/>
            </w:tcBorders>
            <w:shd w:fill="DCEAF7" w:color="auto" w:val="clear"/>
            <w:tcMar>
              <w:top w:type="dxa" w:w="160"/>
              <w:left w:type="dxa" w:w="220"/>
              <w:bottom w:type="dxa" w:w="160"/>
              <w:right w:type="dxa" w:w="220"/>
            </w:tcMar>
          </w:tcPr>
          <w:p>
            <w:pPr>
              <w:spacing w:after="80"/>
            </w:pPr>
            <w:r>
              <w:rPr>
                <w:b/>
                <w:bCs/>
                <w:color w:val="1B1B1B"/>
                <w:sz w:val="22"/>
                <w:szCs w:val="22"/>
              </w:rPr>
              <w:t xml:space="preserve">Make your work personal</w:t>
            </w:r>
          </w:p>
          <w:p>
            <w:pPr>
              <w:spacing w:after="80" w:line="276"/>
            </w:pPr>
            <w:r>
              <w:rPr>
                <w:color w:val="1B1B1B"/>
                <w:sz w:val="21"/>
                <w:szCs w:val="21"/>
              </w:rPr>
              <w:t xml:space="preserve">Replace &lt;sid&gt; with your own student ID everywhere it appears. Your namespace must be </w:t>
            </w:r>
            <w:r>
              <w:rPr>
                <w:rFonts w:ascii="Consolas" w:cs="Consolas" w:eastAsia="Consolas" w:hAnsi="Consolas"/>
                <w:color w:val="1F3A5F"/>
                <w:sz w:val="19"/>
                <w:szCs w:val="19"/>
              </w:rPr>
              <w:t xml:space="preserve">usermgmt-&lt;sid&gt;</w:t>
            </w:r>
            <w:r>
              <w:rPr>
                <w:color w:val="1B1B1B"/>
                <w:sz w:val="21"/>
                <w:szCs w:val="21"/>
              </w:rPr>
              <w:t xml:space="preserve"> and your host name must be </w:t>
            </w:r>
            <w:r>
              <w:rPr>
                <w:rFonts w:ascii="Consolas" w:cs="Consolas" w:eastAsia="Consolas" w:hAnsi="Consolas"/>
                <w:color w:val="1F3A5F"/>
                <w:sz w:val="19"/>
                <w:szCs w:val="19"/>
              </w:rPr>
              <w:t xml:space="preserve">usermgmt-&lt;sid&gt;.local</w:t>
            </w:r>
            <w:r>
              <w:rPr>
                <w:color w:val="1B1B1B"/>
                <w:sz w:val="21"/>
                <w:szCs w:val="21"/>
              </w:rPr>
              <w:t xml:space="preserve">.</w:t>
            </w:r>
          </w:p>
          <w:p>
            <w:pPr>
              <w:spacing w:after="0" w:line="276"/>
            </w:pPr>
            <w:r>
              <w:rPr>
                <w:color w:val="1B1B1B"/>
                <w:sz w:val="21"/>
                <w:szCs w:val="21"/>
              </w:rPr>
              <w:t xml:space="preserve">Submissions that use another student's ID, namespace, or host name will be treated under the College's academic integrity rules.</w:t>
            </w:r>
          </w:p>
        </w:tc>
      </w:tr>
    </w:tbl>
    <w:p>
      <w:pPr>
        <w:spacing w:after="200"/>
      </w:pPr>
    </w:p>
    <w:p>
      <w:pPr>
        <w:pStyle w:val="Heading1"/>
        <w:pBdr>
          <w:bottom w:val="single" w:color="1F3A5F" w:sz="6" w:space="4"/>
        </w:pBdr>
        <w:spacing w:after="200" w:before="400"/>
      </w:pPr>
      <w:r>
        <w:rPr>
          <w:b/>
          <w:bCs/>
          <w:color w:val="1F3A5F"/>
          <w:sz w:val="30"/>
          <w:szCs w:val="30"/>
        </w:rPr>
        <w:t xml:space="preserve">2. Environment and Ground Rules</w:t>
      </w:r>
    </w:p>
    <w:p>
      <w:pPr>
        <w:pStyle w:val="Heading2"/>
        <w:spacing w:after="150" w:before="300"/>
      </w:pPr>
      <w:r>
        <w:rPr>
          <w:b/>
          <w:bCs/>
          <w:color w:val="2E75B6"/>
          <w:sz w:val="24"/>
          <w:szCs w:val="24"/>
        </w:rPr>
        <w:t xml:space="preserve">2.1 Recommended Environment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6786"/>
      </w:tblGrid>
      <w:tr>
        <w:trPr>
          <w:tblHeader/>
        </w:trPr>
        <w:tc>
          <w:tcPr>
            <w:tcW w:type="dxa" w:w="2600"/>
            <w:shd w:fill="1F3A5F" w:color="auto" w:val="clear"/>
            <w:tcMar>
              <w:top w:type="dxa" w:w="100"/>
              <w:left w:type="dxa" w:w="120"/>
              <w:bottom w:type="dxa" w:w="100"/>
              <w:right w:type="dxa" w:w="120"/>
            </w:tcMar>
          </w:tcPr>
          <w:p>
            <w:r>
              <w:rPr>
                <w:b/>
                <w:bCs/>
                <w:color w:val="FFFFFF"/>
                <w:sz w:val="20"/>
                <w:szCs w:val="20"/>
              </w:rPr>
              <w:t xml:space="preserve">Item</w:t>
            </w:r>
          </w:p>
        </w:tc>
        <w:tc>
          <w:tcPr>
            <w:tcW w:type="dxa" w:w="6786"/>
            <w:shd w:fill="1F3A5F" w:color="auto" w:val="clear"/>
            <w:tcMar>
              <w:top w:type="dxa" w:w="100"/>
              <w:left w:type="dxa" w:w="120"/>
              <w:bottom w:type="dxa" w:w="100"/>
              <w:right w:type="dxa" w:w="120"/>
            </w:tcMar>
          </w:tcPr>
          <w:p>
            <w:r>
              <w:rPr>
                <w:b/>
                <w:bCs/>
                <w:color w:val="FFFFFF"/>
                <w:sz w:val="20"/>
                <w:szCs w:val="20"/>
              </w:rPr>
              <w:t xml:space="preserve">Requirement</w:t>
            </w:r>
          </w:p>
        </w:tc>
      </w:tr>
      <w:tr>
        <w:tc>
          <w:tcPr>
            <w:tcW w:type="dxa" w:w="2600"/>
            <w:shd w:fill="FFFFFF" w:color="auto" w:val="clear"/>
            <w:tcMar>
              <w:top w:type="dxa" w:w="100"/>
              <w:left w:type="dxa" w:w="120"/>
              <w:bottom w:type="dxa" w:w="100"/>
              <w:right w:type="dxa" w:w="120"/>
            </w:tcMar>
          </w:tcPr>
          <w:p>
            <w:r>
              <w:rPr>
                <w:b/>
                <w:bCs/>
                <w:color w:val="1B1B1B"/>
                <w:sz w:val="20"/>
                <w:szCs w:val="20"/>
              </w:rPr>
              <w:t xml:space="preserve">Host machine</w:t>
            </w:r>
          </w:p>
        </w:tc>
        <w:tc>
          <w:tcPr>
            <w:tcW w:type="dxa" w:w="6786"/>
            <w:shd w:fill="FFFFFF" w:color="auto" w:val="clear"/>
            <w:tcMar>
              <w:top w:type="dxa" w:w="100"/>
              <w:left w:type="dxa" w:w="120"/>
              <w:bottom w:type="dxa" w:w="100"/>
              <w:right w:type="dxa" w:w="120"/>
            </w:tcMar>
          </w:tcPr>
          <w:p>
            <w:r>
              <w:rPr>
                <w:color w:val="1B1B1B"/>
                <w:sz w:val="20"/>
                <w:szCs w:val="20"/>
              </w:rPr>
              <w:t xml:space="preserve">At least 8 GB RAM and 2 free CPU cores; 20 GB free disk.</w:t>
            </w:r>
          </w:p>
        </w:tc>
      </w:tr>
      <w:tr>
        <w:tc>
          <w:tcPr>
            <w:tcW w:type="dxa" w:w="2600"/>
            <w:shd w:fill="FFFFFF" w:color="auto" w:val="clear"/>
            <w:tcMar>
              <w:top w:type="dxa" w:w="100"/>
              <w:left w:type="dxa" w:w="120"/>
              <w:bottom w:type="dxa" w:w="100"/>
              <w:right w:type="dxa" w:w="120"/>
            </w:tcMar>
          </w:tcPr>
          <w:p>
            <w:r>
              <w:rPr>
                <w:b/>
                <w:bCs/>
                <w:color w:val="1B1B1B"/>
                <w:sz w:val="20"/>
                <w:szCs w:val="20"/>
              </w:rPr>
              <w:t xml:space="preserve">Container runtime</w:t>
            </w:r>
          </w:p>
        </w:tc>
        <w:tc>
          <w:tcPr>
            <w:tcW w:type="dxa" w:w="6786"/>
            <w:shd w:fill="FFFFFF" w:color="auto" w:val="clear"/>
            <w:tcMar>
              <w:top w:type="dxa" w:w="100"/>
              <w:left w:type="dxa" w:w="120"/>
              <w:bottom w:type="dxa" w:w="100"/>
              <w:right w:type="dxa" w:w="120"/>
            </w:tcMar>
          </w:tcPr>
          <w:p>
            <w:r>
              <w:rPr>
                <w:color w:val="1B1B1B"/>
                <w:sz w:val="20"/>
                <w:szCs w:val="20"/>
              </w:rPr>
              <w:t xml:space="preserve">Docker (Docker Desktop on Windows/macOS, or Docker Engine on Linux).</w:t>
            </w:r>
          </w:p>
        </w:tc>
      </w:tr>
      <w:tr>
        <w:tc>
          <w:tcPr>
            <w:tcW w:type="dxa" w:w="2600"/>
            <w:shd w:fill="FFFFFF" w:color="auto" w:val="clear"/>
            <w:tcMar>
              <w:top w:type="dxa" w:w="100"/>
              <w:left w:type="dxa" w:w="120"/>
              <w:bottom w:type="dxa" w:w="100"/>
              <w:right w:type="dxa" w:w="120"/>
            </w:tcMar>
          </w:tcPr>
          <w:p>
            <w:r>
              <w:rPr>
                <w:b/>
                <w:bCs/>
                <w:color w:val="1B1B1B"/>
                <w:sz w:val="20"/>
                <w:szCs w:val="20"/>
              </w:rPr>
              <w:t xml:space="preserve">Cluster</w:t>
            </w:r>
          </w:p>
        </w:tc>
        <w:tc>
          <w:tcPr>
            <w:tcW w:type="dxa" w:w="6786"/>
            <w:shd w:fill="FFFFFF" w:color="auto" w:val="clear"/>
            <w:tcMar>
              <w:top w:type="dxa" w:w="100"/>
              <w:left w:type="dxa" w:w="120"/>
              <w:bottom w:type="dxa" w:w="100"/>
              <w:right w:type="dxa" w:w="120"/>
            </w:tcMar>
          </w:tcPr>
          <w:p>
            <w:r>
              <w:rPr>
                <w:color w:val="1B1B1B"/>
                <w:sz w:val="20"/>
                <w:szCs w:val="20"/>
              </w:rPr>
              <w:t xml:space="preserve">minikube, started with at least 2 CPUs and 4 GB memory (Appendix A).</w:t>
            </w:r>
          </w:p>
        </w:tc>
      </w:tr>
      <w:tr>
        <w:tc>
          <w:tcPr>
            <w:tcW w:type="dxa" w:w="2600"/>
            <w:shd w:fill="FFFFFF" w:color="auto" w:val="clear"/>
            <w:tcMar>
              <w:top w:type="dxa" w:w="100"/>
              <w:left w:type="dxa" w:w="120"/>
              <w:bottom w:type="dxa" w:w="100"/>
              <w:right w:type="dxa" w:w="120"/>
            </w:tcMar>
          </w:tcPr>
          <w:p>
            <w:r>
              <w:rPr>
                <w:b/>
                <w:bCs/>
                <w:color w:val="1B1B1B"/>
                <w:sz w:val="20"/>
                <w:szCs w:val="20"/>
              </w:rPr>
              <w:t xml:space="preserve">Tools</w:t>
            </w:r>
          </w:p>
        </w:tc>
        <w:tc>
          <w:tcPr>
            <w:tcW w:type="dxa" w:w="6786"/>
            <w:shd w:fill="FFFFFF" w:color="auto" w:val="clear"/>
            <w:tcMar>
              <w:top w:type="dxa" w:w="100"/>
              <w:left w:type="dxa" w:w="120"/>
              <w:bottom w:type="dxa" w:w="100"/>
              <w:right w:type="dxa" w:w="120"/>
            </w:tcMar>
          </w:tcPr>
          <w:p>
            <w:r>
              <w:rPr>
                <w:color w:val="1B1B1B"/>
                <w:sz w:val="20"/>
                <w:szCs w:val="20"/>
              </w:rPr>
              <w:t xml:space="preserve">kubectl, git, and a load-testing tool such as </w:t>
            </w:r>
            <w:r>
              <w:rPr>
                <w:rFonts w:ascii="Consolas" w:cs="Consolas" w:eastAsia="Consolas" w:hAnsi="Consolas"/>
                <w:color w:val="1F3A5F"/>
                <w:sz w:val="18"/>
                <w:szCs w:val="18"/>
              </w:rPr>
              <w:t xml:space="preserve">hey</w:t>
            </w:r>
            <w:r>
              <w:rPr>
                <w:color w:val="1B1B1B"/>
                <w:sz w:val="20"/>
                <w:szCs w:val="20"/>
              </w:rPr>
              <w:t xml:space="preserve"> (or a busybox Pod running wget in a loop).</w:t>
            </w:r>
          </w:p>
        </w:tc>
      </w:tr>
      <w:tr>
        <w:tc>
          <w:tcPr>
            <w:tcW w:type="dxa" w:w="2600"/>
            <w:shd w:fill="FFFFFF" w:color="auto" w:val="clear"/>
            <w:tcMar>
              <w:top w:type="dxa" w:w="100"/>
              <w:left w:type="dxa" w:w="120"/>
              <w:bottom w:type="dxa" w:w="100"/>
              <w:right w:type="dxa" w:w="120"/>
            </w:tcMar>
          </w:tcPr>
          <w:p>
            <w:r>
              <w:rPr>
                <w:b/>
                <w:bCs/>
                <w:color w:val="1B1B1B"/>
                <w:sz w:val="20"/>
                <w:szCs w:val="20"/>
              </w:rPr>
              <w:t xml:space="preserve">Windows users</w:t>
            </w:r>
          </w:p>
        </w:tc>
        <w:tc>
          <w:tcPr>
            <w:tcW w:type="dxa" w:w="6786"/>
            <w:shd w:fill="FFFFFF" w:color="auto" w:val="clear"/>
            <w:tcMar>
              <w:top w:type="dxa" w:w="100"/>
              <w:left w:type="dxa" w:w="120"/>
              <w:bottom w:type="dxa" w:w="100"/>
              <w:right w:type="dxa" w:w="120"/>
            </w:tcMar>
          </w:tcPr>
          <w:p>
            <w:r>
              <w:rPr>
                <w:color w:val="1B1B1B"/>
                <w:sz w:val="20"/>
                <w:szCs w:val="20"/>
              </w:rPr>
              <w:t xml:space="preserve">Use WSL 2 or Git Bash for the VPA installation script, which is a bash script.</w:t>
            </w:r>
          </w:p>
        </w:tc>
      </w:tr>
    </w:tbl>
    <w:p>
      <w:pPr>
        <w:spacing w:after="200"/>
      </w:pPr>
    </w:p>
    <w:p>
      <w:pPr>
        <w:pStyle w:val="Heading2"/>
        <w:spacing w:after="150" w:before="300"/>
      </w:pPr>
      <w:r>
        <w:rPr>
          <w:b/>
          <w:bCs/>
          <w:color w:val="2E75B6"/>
          <w:sz w:val="24"/>
          <w:szCs w:val="24"/>
        </w:rPr>
        <w:t xml:space="preserve">2.2 Ground Rules</w:t>
      </w:r>
    </w:p>
    <w:p>
      <w:pPr>
        <w:pStyle w:val="ListParagraph"/>
        <w:numPr>
          <w:ilvl w:val="0"/>
          <w:numId w:val="2"/>
        </w:numPr>
        <w:spacing w:after="100" w:line="276"/>
      </w:pPr>
      <w:r>
        <w:rPr>
          <w:color w:val="1B1B1B"/>
          <w:sz w:val="22"/>
          <w:szCs w:val="22"/>
        </w:rPr>
        <w:t xml:space="preserve">Everything you create in the cluster for your application must be defined as YAML manifests in a </w:t>
      </w:r>
      <w:r>
        <w:rPr>
          <w:rFonts w:ascii="Consolas" w:cs="Consolas" w:eastAsia="Consolas" w:hAnsi="Consolas"/>
          <w:color w:val="1F3A5F"/>
          <w:sz w:val="20"/>
          <w:szCs w:val="20"/>
        </w:rPr>
        <w:t xml:space="preserve">k8s/</w:t>
      </w:r>
      <w:r>
        <w:rPr>
          <w:color w:val="1B1B1B"/>
          <w:sz w:val="22"/>
          <w:szCs w:val="22"/>
        </w:rPr>
        <w:t xml:space="preserve"> folder in your Git repository and applied with </w:t>
      </w:r>
      <w:r>
        <w:rPr>
          <w:rFonts w:ascii="Consolas" w:cs="Consolas" w:eastAsia="Consolas" w:hAnsi="Consolas"/>
          <w:color w:val="1F3A5F"/>
          <w:sz w:val="20"/>
          <w:szCs w:val="20"/>
        </w:rPr>
        <w:t xml:space="preserve">kubectl apply -f</w:t>
      </w:r>
      <w:r>
        <w:rPr>
          <w:color w:val="1B1B1B"/>
          <w:sz w:val="22"/>
          <w:szCs w:val="22"/>
        </w:rPr>
        <w:t xml:space="preserve">. Imperative commands may be used for inspection only.</w:t>
      </w:r>
    </w:p>
    <w:p>
      <w:pPr>
        <w:pStyle w:val="ListParagraph"/>
        <w:numPr>
          <w:ilvl w:val="0"/>
          <w:numId w:val="2"/>
        </w:numPr>
        <w:spacing w:after="100" w:line="276"/>
      </w:pPr>
      <w:r>
        <w:rPr>
          <w:color w:val="1B1B1B"/>
          <w:sz w:val="22"/>
          <w:szCs w:val="22"/>
        </w:rPr>
        <w:t xml:space="preserve">Helm and minikube add-ons may be used only for platform components (Ingress controller, metrics-server, VPA). Your own application and database must be written as plain manifests.</w:t>
      </w:r>
    </w:p>
    <w:p>
      <w:pPr>
        <w:pStyle w:val="ListParagraph"/>
        <w:numPr>
          <w:ilvl w:val="0"/>
          <w:numId w:val="2"/>
        </w:numPr>
        <w:spacing w:after="100" w:line="276"/>
      </w:pPr>
      <w:r>
        <w:rPr>
          <w:color w:val="1B1B1B"/>
          <w:sz w:val="22"/>
          <w:szCs w:val="22"/>
        </w:rPr>
        <w:t xml:space="preserve">No passwords or credentials may appear in Deployment or StatefulSet manifests or in your application code. They must come from a Secret.</w:t>
      </w:r>
    </w:p>
    <w:p>
      <w:pPr>
        <w:pStyle w:val="ListParagraph"/>
        <w:numPr>
          <w:ilvl w:val="0"/>
          <w:numId w:val="2"/>
        </w:numPr>
        <w:spacing w:after="100" w:line="276"/>
      </w:pPr>
      <w:r>
        <w:rPr>
          <w:color w:val="1B1B1B"/>
          <w:sz w:val="22"/>
          <w:szCs w:val="22"/>
        </w:rPr>
        <w:t xml:space="preserve">Use a versioned image tag for your application (for example </w:t>
      </w:r>
      <w:r>
        <w:rPr>
          <w:rFonts w:ascii="Consolas" w:cs="Consolas" w:eastAsia="Consolas" w:hAnsi="Consolas"/>
          <w:color w:val="1F3A5F"/>
          <w:sz w:val="20"/>
          <w:szCs w:val="20"/>
        </w:rPr>
        <w:t xml:space="preserve">1.0</w:t>
      </w:r>
      <w:r>
        <w:rPr>
          <w:color w:val="1B1B1B"/>
          <w:sz w:val="22"/>
          <w:szCs w:val="22"/>
        </w:rPr>
        <w:t xml:space="preserve">). The tag </w:t>
      </w:r>
      <w:r>
        <w:rPr>
          <w:rFonts w:ascii="Consolas" w:cs="Consolas" w:eastAsia="Consolas" w:hAnsi="Consolas"/>
          <w:color w:val="1F3A5F"/>
          <w:sz w:val="20"/>
          <w:szCs w:val="20"/>
        </w:rPr>
        <w:t xml:space="preserve">latest</w:t>
      </w:r>
      <w:r>
        <w:rPr>
          <w:color w:val="1B1B1B"/>
          <w:sz w:val="22"/>
          <w:szCs w:val="22"/>
        </w:rPr>
        <w:t xml:space="preserve"> will lose marks.</w:t>
      </w:r>
    </w:p>
    <w:p>
      <w:pPr>
        <w:pStyle w:val="ListParagraph"/>
        <w:numPr>
          <w:ilvl w:val="0"/>
          <w:numId w:val="2"/>
        </w:numPr>
        <w:spacing w:after="100" w:line="276"/>
      </w:pPr>
      <w:r>
        <w:rPr>
          <w:color w:val="1B1B1B"/>
          <w:sz w:val="22"/>
          <w:szCs w:val="22"/>
        </w:rPr>
        <w:t xml:space="preserve">All objects must be created in your </w:t>
      </w:r>
      <w:r>
        <w:rPr>
          <w:rFonts w:ascii="Consolas" w:cs="Consolas" w:eastAsia="Consolas" w:hAnsi="Consolas"/>
          <w:color w:val="1F3A5F"/>
          <w:sz w:val="20"/>
          <w:szCs w:val="20"/>
        </w:rPr>
        <w:t xml:space="preserve">usermgmt-&lt;sid&gt;</w:t>
      </w:r>
      <w:r>
        <w:rPr>
          <w:color w:val="1B1B1B"/>
          <w:sz w:val="22"/>
          <w:szCs w:val="22"/>
        </w:rPr>
        <w:t xml:space="preserve"> namespace, except cluster-wide add-ons.</w:t>
      </w:r>
    </w:p>
    <w:p>
      <w:pPr>
        <w:spacing w:after="200"/>
      </w:pPr>
    </w:p>
    <w:p>
      <w:pPr>
        <w:pStyle w:val="Heading1"/>
        <w:pBdr>
          <w:bottom w:val="single" w:color="1F3A5F" w:sz="6" w:space="4"/>
        </w:pBdr>
        <w:spacing w:after="200" w:before="400"/>
      </w:pPr>
      <w:r>
        <w:rPr>
          <w:b/>
          <w:bCs/>
          <w:color w:val="1F3A5F"/>
          <w:sz w:val="30"/>
          <w:szCs w:val="30"/>
        </w:rPr>
        <w:t xml:space="preserve">3. Milestones</w:t>
      </w:r>
    </w:p>
    <w:p>
      <w:pPr>
        <w:spacing w:after="160" w:line="288"/>
      </w:pPr>
      <w:r>
        <w:rPr>
          <w:color w:val="1B1B1B"/>
          <w:sz w:val="22"/>
          <w:szCs w:val="22"/>
        </w:rPr>
        <w:t xml:space="preserve">The table below summarises the milestones and their marks. Each milestone then lists the tasks, the evidence you must include in your report, and how it will be marked.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5086"/>
        <w:gridCol w:w="1300"/>
      </w:tblGrid>
      <w:tr>
        <w:trPr>
          <w:tblHeader/>
        </w:trPr>
        <w:tc>
          <w:tcPr>
            <w:tcW w:type="dxa" w:w="3000"/>
            <w:shd w:fill="1F3A5F" w:color="auto" w:val="clear"/>
            <w:tcMar>
              <w:top w:type="dxa" w:w="100"/>
              <w:left w:type="dxa" w:w="120"/>
              <w:bottom w:type="dxa" w:w="100"/>
              <w:right w:type="dxa" w:w="120"/>
            </w:tcMar>
          </w:tcPr>
          <w:p>
            <w:r>
              <w:rPr>
                <w:b/>
                <w:bCs/>
                <w:color w:val="FFFFFF"/>
                <w:sz w:val="20"/>
                <w:szCs w:val="20"/>
              </w:rPr>
              <w:t xml:space="preserve">Milestone</w:t>
            </w:r>
          </w:p>
        </w:tc>
        <w:tc>
          <w:tcPr>
            <w:tcW w:type="dxa" w:w="5086"/>
            <w:shd w:fill="1F3A5F" w:color="auto" w:val="clear"/>
            <w:tcMar>
              <w:top w:type="dxa" w:w="100"/>
              <w:left w:type="dxa" w:w="120"/>
              <w:bottom w:type="dxa" w:w="100"/>
              <w:right w:type="dxa" w:w="120"/>
            </w:tcMar>
          </w:tcPr>
          <w:p>
            <w:r>
              <w:rPr>
                <w:b/>
                <w:bCs/>
                <w:color w:val="FFFFFF"/>
                <w:sz w:val="20"/>
                <w:szCs w:val="20"/>
              </w:rPr>
              <w:t xml:space="preserve">Concepts assessed</w:t>
            </w:r>
          </w:p>
        </w:tc>
        <w:tc>
          <w:tcPr>
            <w:tcW w:type="dxa" w:w="13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M1  Cluster and platform</w:t>
            </w:r>
          </w:p>
        </w:tc>
        <w:tc>
          <w:tcPr>
            <w:tcW w:type="dxa" w:w="5086"/>
            <w:shd w:fill="FFFFFF" w:color="auto" w:val="clear"/>
            <w:tcMar>
              <w:top w:type="dxa" w:w="100"/>
              <w:left w:type="dxa" w:w="120"/>
              <w:bottom w:type="dxa" w:w="100"/>
              <w:right w:type="dxa" w:w="120"/>
            </w:tcMar>
          </w:tcPr>
          <w:p>
            <w:r>
              <w:rPr>
                <w:color w:val="1B1B1B"/>
                <w:sz w:val="20"/>
                <w:szCs w:val="20"/>
              </w:rPr>
              <w:t xml:space="preserve">Cluster set-up, add-ons, namespaces, StorageClass</w:t>
            </w:r>
          </w:p>
        </w:tc>
        <w:tc>
          <w:tcPr>
            <w:tcW w:type="dxa" w:w="1300"/>
            <w:shd w:fill="FFFFFF" w:color="auto" w:val="clear"/>
            <w:tcMar>
              <w:top w:type="dxa" w:w="100"/>
              <w:left w:type="dxa" w:w="120"/>
              <w:bottom w:type="dxa" w:w="100"/>
              <w:right w:type="dxa" w:w="120"/>
            </w:tcMar>
          </w:tcPr>
          <w:p>
            <w:r>
              <w:rPr>
                <w:color w:val="1B1B1B"/>
                <w:sz w:val="20"/>
                <w:szCs w:val="20"/>
              </w:rPr>
              <w:t xml:space="preserve">1.0</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M2  Stateful database</w:t>
            </w:r>
          </w:p>
        </w:tc>
        <w:tc>
          <w:tcPr>
            <w:tcW w:type="dxa" w:w="5086"/>
            <w:shd w:fill="FFFFFF" w:color="auto" w:val="clear"/>
            <w:tcMar>
              <w:top w:type="dxa" w:w="100"/>
              <w:left w:type="dxa" w:w="120"/>
              <w:bottom w:type="dxa" w:w="100"/>
              <w:right w:type="dxa" w:w="120"/>
            </w:tcMar>
          </w:tcPr>
          <w:p>
            <w:r>
              <w:rPr>
                <w:color w:val="1B1B1B"/>
                <w:sz w:val="20"/>
                <w:szCs w:val="20"/>
              </w:rPr>
              <w:t xml:space="preserve">StatefulSet, headless Service, PVC, Secret</w:t>
            </w:r>
          </w:p>
        </w:tc>
        <w:tc>
          <w:tcPr>
            <w:tcW w:type="dxa" w:w="1300"/>
            <w:shd w:fill="FFFFFF" w:color="auto" w:val="clear"/>
            <w:tcMar>
              <w:top w:type="dxa" w:w="100"/>
              <w:left w:type="dxa" w:w="120"/>
              <w:bottom w:type="dxa" w:w="100"/>
              <w:right w:type="dxa" w:w="120"/>
            </w:tcMar>
          </w:tcPr>
          <w:p>
            <w:r>
              <w:rPr>
                <w:color w:val="1B1B1B"/>
                <w:sz w:val="20"/>
                <w:szCs w:val="20"/>
              </w:rPr>
              <w:t xml:space="preserve">2.0</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M3  Application Deployment</w:t>
            </w:r>
          </w:p>
        </w:tc>
        <w:tc>
          <w:tcPr>
            <w:tcW w:type="dxa" w:w="5086"/>
            <w:shd w:fill="FFFFFF" w:color="auto" w:val="clear"/>
            <w:tcMar>
              <w:top w:type="dxa" w:w="100"/>
              <w:left w:type="dxa" w:w="120"/>
              <w:bottom w:type="dxa" w:w="100"/>
              <w:right w:type="dxa" w:w="120"/>
            </w:tcMar>
          </w:tcPr>
          <w:p>
            <w:r>
              <w:rPr>
                <w:color w:val="1B1B1B"/>
                <w:sz w:val="20"/>
                <w:szCs w:val="20"/>
              </w:rPr>
              <w:t xml:space="preserve">Images, Deployment, ConfigMap, probes, resources, Service</w:t>
            </w:r>
          </w:p>
        </w:tc>
        <w:tc>
          <w:tcPr>
            <w:tcW w:type="dxa" w:w="1300"/>
            <w:shd w:fill="FFFFFF" w:color="auto" w:val="clear"/>
            <w:tcMar>
              <w:top w:type="dxa" w:w="100"/>
              <w:left w:type="dxa" w:w="120"/>
              <w:bottom w:type="dxa" w:w="100"/>
              <w:right w:type="dxa" w:w="120"/>
            </w:tcMar>
          </w:tcPr>
          <w:p>
            <w:r>
              <w:rPr>
                <w:color w:val="1B1B1B"/>
                <w:sz w:val="20"/>
                <w:szCs w:val="20"/>
              </w:rPr>
              <w:t xml:space="preserve">2.0</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M4  Ingress</w:t>
            </w:r>
          </w:p>
        </w:tc>
        <w:tc>
          <w:tcPr>
            <w:tcW w:type="dxa" w:w="5086"/>
            <w:shd w:fill="FFFFFF" w:color="auto" w:val="clear"/>
            <w:tcMar>
              <w:top w:type="dxa" w:w="100"/>
              <w:left w:type="dxa" w:w="120"/>
              <w:bottom w:type="dxa" w:w="100"/>
              <w:right w:type="dxa" w:w="120"/>
            </w:tcMar>
          </w:tcPr>
          <w:p>
            <w:r>
              <w:rPr>
                <w:color w:val="1B1B1B"/>
                <w:sz w:val="20"/>
                <w:szCs w:val="20"/>
              </w:rPr>
              <w:t xml:space="preserve">Ingress controller, Ingress rules, host-based routing</w:t>
            </w:r>
          </w:p>
        </w:tc>
        <w:tc>
          <w:tcPr>
            <w:tcW w:type="dxa" w:w="1300"/>
            <w:shd w:fill="FFFFFF" w:color="auto" w:val="clear"/>
            <w:tcMar>
              <w:top w:type="dxa" w:w="100"/>
              <w:left w:type="dxa" w:w="120"/>
              <w:bottom w:type="dxa" w:w="100"/>
              <w:right w:type="dxa" w:w="120"/>
            </w:tcMar>
          </w:tcPr>
          <w:p>
            <w:r>
              <w:rPr>
                <w:color w:val="1B1B1B"/>
                <w:sz w:val="20"/>
                <w:szCs w:val="20"/>
              </w:rPr>
              <w:t xml:space="preserve">1.5</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M5  Autoscaling</w:t>
            </w:r>
          </w:p>
        </w:tc>
        <w:tc>
          <w:tcPr>
            <w:tcW w:type="dxa" w:w="5086"/>
            <w:shd w:fill="FFFFFF" w:color="auto" w:val="clear"/>
            <w:tcMar>
              <w:top w:type="dxa" w:w="100"/>
              <w:left w:type="dxa" w:w="120"/>
              <w:bottom w:type="dxa" w:w="100"/>
              <w:right w:type="dxa" w:w="120"/>
            </w:tcMar>
          </w:tcPr>
          <w:p>
            <w:r>
              <w:rPr>
                <w:color w:val="1B1B1B"/>
                <w:sz w:val="20"/>
                <w:szCs w:val="20"/>
              </w:rPr>
              <w:t xml:space="preserve">metrics-server, HPA, VPA</w:t>
            </w:r>
          </w:p>
        </w:tc>
        <w:tc>
          <w:tcPr>
            <w:tcW w:type="dxa" w:w="1300"/>
            <w:shd w:fill="FFFFFF" w:color="auto" w:val="clear"/>
            <w:tcMar>
              <w:top w:type="dxa" w:w="100"/>
              <w:left w:type="dxa" w:w="120"/>
              <w:bottom w:type="dxa" w:w="100"/>
              <w:right w:type="dxa" w:w="120"/>
            </w:tcMar>
          </w:tcPr>
          <w:p>
            <w:r>
              <w:rPr>
                <w:color w:val="1B1B1B"/>
                <w:sz w:val="20"/>
                <w:szCs w:val="20"/>
              </w:rPr>
              <w:t xml:space="preserve">2.5</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M6  Report and demonstration</w:t>
            </w:r>
          </w:p>
        </w:tc>
        <w:tc>
          <w:tcPr>
            <w:tcW w:type="dxa" w:w="5086"/>
            <w:shd w:fill="FFFFFF" w:color="auto" w:val="clear"/>
            <w:tcMar>
              <w:top w:type="dxa" w:w="100"/>
              <w:left w:type="dxa" w:w="120"/>
              <w:bottom w:type="dxa" w:w="100"/>
              <w:right w:type="dxa" w:w="120"/>
            </w:tcMar>
          </w:tcPr>
          <w:p>
            <w:r>
              <w:rPr>
                <w:color w:val="1B1B1B"/>
                <w:sz w:val="20"/>
                <w:szCs w:val="20"/>
              </w:rPr>
              <w:t xml:space="preserve">Explanation, troubleshooting, design reasoning</w:t>
            </w:r>
          </w:p>
        </w:tc>
        <w:tc>
          <w:tcPr>
            <w:tcW w:type="dxa" w:w="1300"/>
            <w:shd w:fill="FFFFFF" w:color="auto" w:val="clear"/>
            <w:tcMar>
              <w:top w:type="dxa" w:w="100"/>
              <w:left w:type="dxa" w:w="120"/>
              <w:bottom w:type="dxa" w:w="100"/>
              <w:right w:type="dxa" w:w="120"/>
            </w:tcMar>
          </w:tcPr>
          <w:p>
            <w:r>
              <w:rPr>
                <w:color w:val="1B1B1B"/>
                <w:sz w:val="20"/>
                <w:szCs w:val="20"/>
              </w:rPr>
              <w:t xml:space="preserve">1.0</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Total</w:t>
            </w:r>
          </w:p>
        </w:tc>
        <w:tc>
          <w:tcPr>
            <w:tcW w:type="dxa" w:w="5086"/>
            <w:shd w:fill="FFFFFF" w:color="auto" w:val="clear"/>
            <w:tcMar>
              <w:top w:type="dxa" w:w="100"/>
              <w:left w:type="dxa" w:w="120"/>
              <w:bottom w:type="dxa" w:w="100"/>
              <w:right w:type="dxa" w:w="120"/>
            </w:tcMar>
          </w:tcPr>
          <w:p/>
        </w:tc>
        <w:tc>
          <w:tcPr>
            <w:tcW w:type="dxa" w:w="1300"/>
            <w:shd w:fill="FFFFFF" w:color="auto" w:val="clear"/>
            <w:tcMar>
              <w:top w:type="dxa" w:w="100"/>
              <w:left w:type="dxa" w:w="120"/>
              <w:bottom w:type="dxa" w:w="100"/>
              <w:right w:type="dxa" w:w="120"/>
            </w:tcMar>
          </w:tcPr>
          <w:p>
            <w:r>
              <w:rPr>
                <w:color w:val="1B1B1B"/>
                <w:sz w:val="20"/>
                <w:szCs w:val="20"/>
              </w:rPr>
              <w:t xml:space="preserve">10.0</w:t>
            </w:r>
          </w:p>
        </w:tc>
      </w:tr>
    </w:tbl>
    <w:p>
      <w:pPr>
        <w:spacing w:after="200"/>
      </w:pPr>
    </w:p>
    <w:p>
      <w:pPr>
        <w:pStyle w:val="Heading2"/>
        <w:spacing w:after="150" w:before="300"/>
      </w:pPr>
      <w:r>
        <w:rPr>
          <w:b/>
          <w:bCs/>
          <w:color w:val="2E75B6"/>
          <w:sz w:val="24"/>
          <w:szCs w:val="24"/>
        </w:rPr>
        <w:t xml:space="preserve">Milestone 1 — Cluster and Platform Set-up (1 mark)</w:t>
      </w: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Start a minikube cluster with at least 2 CPUs and 4 GB memory.</w:t>
      </w:r>
    </w:p>
    <w:p>
      <w:pPr>
        <w:pStyle w:val="ListParagraph"/>
        <w:numPr>
          <w:ilvl w:val="0"/>
          <w:numId w:val="2"/>
        </w:numPr>
        <w:spacing w:after="100" w:line="276"/>
      </w:pPr>
      <w:r>
        <w:rPr>
          <w:color w:val="1B1B1B"/>
          <w:sz w:val="22"/>
          <w:szCs w:val="22"/>
        </w:rPr>
        <w:t xml:space="preserve">Enable an Ingress controller and metrics-server (Appendix A).</w:t>
      </w:r>
    </w:p>
    <w:p>
      <w:pPr>
        <w:pStyle w:val="ListParagraph"/>
        <w:numPr>
          <w:ilvl w:val="0"/>
          <w:numId w:val="2"/>
        </w:numPr>
        <w:spacing w:after="100" w:line="276"/>
      </w:pPr>
      <w:r>
        <w:rPr>
          <w:color w:val="1B1B1B"/>
          <w:sz w:val="22"/>
          <w:szCs w:val="22"/>
        </w:rPr>
        <w:t xml:space="preserve">Install the Vertical Pod Autoscaler components from the official kubernetes/autoscaler repository.</w:t>
      </w:r>
    </w:p>
    <w:p>
      <w:pPr>
        <w:pStyle w:val="ListParagraph"/>
        <w:numPr>
          <w:ilvl w:val="0"/>
          <w:numId w:val="2"/>
        </w:numPr>
        <w:spacing w:after="100" w:line="276"/>
      </w:pPr>
      <w:r>
        <w:rPr>
          <w:color w:val="1B1B1B"/>
          <w:sz w:val="22"/>
          <w:szCs w:val="22"/>
        </w:rPr>
        <w:t xml:space="preserve">Create your namespace </w:t>
      </w:r>
      <w:r>
        <w:rPr>
          <w:rFonts w:ascii="Consolas" w:cs="Consolas" w:eastAsia="Consolas" w:hAnsi="Consolas"/>
          <w:color w:val="1F3A5F"/>
          <w:sz w:val="20"/>
          <w:szCs w:val="20"/>
        </w:rPr>
        <w:t xml:space="preserve">usermgmt-&lt;sid&gt;</w:t>
      </w:r>
      <w:r>
        <w:rPr>
          <w:color w:val="1B1B1B"/>
          <w:sz w:val="22"/>
          <w:szCs w:val="22"/>
        </w:rPr>
        <w:t xml:space="preserve"> from a manifest file.</w:t>
      </w:r>
    </w:p>
    <w:p>
      <w:pPr>
        <w:pStyle w:val="ListParagraph"/>
        <w:numPr>
          <w:ilvl w:val="0"/>
          <w:numId w:val="2"/>
        </w:numPr>
        <w:spacing w:after="100" w:line="276"/>
      </w:pPr>
      <w:r>
        <w:rPr>
          <w:color w:val="1B1B1B"/>
          <w:sz w:val="22"/>
          <w:szCs w:val="22"/>
        </w:rPr>
        <w:t xml:space="preserve">Identify the cluster's default StorageClass and its provisioner.</w:t>
      </w:r>
    </w:p>
    <w:p>
      <w:pPr>
        <w:keepNext/>
        <w:spacing w:after="80" w:before="120"/>
      </w:pPr>
      <w:r>
        <w:rPr>
          <w:b/>
          <w:bCs/>
          <w:color w:val="1F3A5F"/>
          <w:sz w:val="22"/>
          <w:szCs w:val="22"/>
        </w:rPr>
        <w:t xml:space="preserve">Evidence</w:t>
      </w:r>
    </w:p>
    <w:p>
      <w:pPr>
        <w:spacing w:after="160" w:line="288"/>
      </w:pPr>
      <w:r>
        <w:rPr>
          <w:color w:val="1B1B1B"/>
          <w:sz w:val="22"/>
          <w:szCs w:val="22"/>
        </w:rPr>
        <w:t xml:space="preserve">Screenshots of </w:t>
      </w:r>
      <w:r>
        <w:rPr>
          <w:rFonts w:ascii="Consolas" w:cs="Consolas" w:eastAsia="Consolas" w:hAnsi="Consolas"/>
          <w:color w:val="1F3A5F"/>
          <w:sz w:val="20"/>
          <w:szCs w:val="20"/>
        </w:rPr>
        <w:t xml:space="preserve">kubectl get nodes</w:t>
      </w:r>
      <w:r>
        <w:rPr>
          <w:color w:val="1B1B1B"/>
          <w:sz w:val="22"/>
          <w:szCs w:val="22"/>
        </w:rPr>
        <w:t xml:space="preserve">, </w:t>
      </w:r>
      <w:r>
        <w:rPr>
          <w:rFonts w:ascii="Consolas" w:cs="Consolas" w:eastAsia="Consolas" w:hAnsi="Consolas"/>
          <w:color w:val="1F3A5F"/>
          <w:sz w:val="20"/>
          <w:szCs w:val="20"/>
        </w:rPr>
        <w:t xml:space="preserve">kubectl get pods -A</w:t>
      </w:r>
      <w:r>
        <w:rPr>
          <w:color w:val="1B1B1B"/>
          <w:sz w:val="22"/>
          <w:szCs w:val="22"/>
        </w:rPr>
        <w:t xml:space="preserve"> (showing the Ingress controller, metrics-server and the three VPA components Running), </w:t>
      </w:r>
      <w:r>
        <w:rPr>
          <w:rFonts w:ascii="Consolas" w:cs="Consolas" w:eastAsia="Consolas" w:hAnsi="Consolas"/>
          <w:color w:val="1F3A5F"/>
          <w:sz w:val="20"/>
          <w:szCs w:val="20"/>
        </w:rPr>
        <w:t xml:space="preserve">kubectl get storageclass</w:t>
      </w:r>
      <w:r>
        <w:rPr>
          <w:color w:val="1B1B1B"/>
          <w:sz w:val="22"/>
          <w:szCs w:val="22"/>
        </w:rPr>
        <w:t xml:space="preserve">, and </w:t>
      </w:r>
      <w:r>
        <w:rPr>
          <w:rFonts w:ascii="Consolas" w:cs="Consolas" w:eastAsia="Consolas" w:hAnsi="Consolas"/>
          <w:color w:val="1F3A5F"/>
          <w:sz w:val="20"/>
          <w:szCs w:val="20"/>
        </w:rPr>
        <w:t xml:space="preserve">kubectl top nodes</w:t>
      </w:r>
      <w:r>
        <w:rPr>
          <w:color w:val="1B1B1B"/>
          <w:sz w:val="22"/>
          <w:szCs w:val="22"/>
        </w:rPr>
        <w:t xml:space="preser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Cluster running; namespace created from a manifest</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Ingress controller and metrics-server running; kubectl top nodes returns values</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VPA recommender, updater and admission controller running</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bl>
    <w:p>
      <w:pPr>
        <w:spacing w:after="200"/>
      </w:pPr>
    </w:p>
    <w:p>
      <w:pPr>
        <w:pStyle w:val="Heading2"/>
        <w:spacing w:after="150" w:before="300"/>
      </w:pPr>
      <w:r>
        <w:rPr>
          <w:b/>
          <w:bCs/>
          <w:color w:val="2E75B6"/>
          <w:sz w:val="24"/>
          <w:szCs w:val="24"/>
        </w:rPr>
        <w:t xml:space="preserve">Milestone 2 — Stateful Database (2 marks)</w:t>
      </w: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Create a Secret holding the database name, user and password.</w:t>
      </w:r>
    </w:p>
    <w:p>
      <w:pPr>
        <w:pStyle w:val="ListParagraph"/>
        <w:numPr>
          <w:ilvl w:val="0"/>
          <w:numId w:val="2"/>
        </w:numPr>
        <w:spacing w:after="100" w:line="276"/>
      </w:pPr>
      <w:r>
        <w:rPr>
          <w:color w:val="1B1B1B"/>
          <w:sz w:val="22"/>
          <w:szCs w:val="22"/>
        </w:rPr>
        <w:t xml:space="preserve">Create a headless Service (</w:t>
      </w:r>
      <w:r>
        <w:rPr>
          <w:rFonts w:ascii="Consolas" w:cs="Consolas" w:eastAsia="Consolas" w:hAnsi="Consolas"/>
          <w:color w:val="1F3A5F"/>
          <w:sz w:val="20"/>
          <w:szCs w:val="20"/>
        </w:rPr>
        <w:t xml:space="preserve">clusterIP: None</w:t>
      </w:r>
      <w:r>
        <w:rPr>
          <w:color w:val="1B1B1B"/>
          <w:sz w:val="22"/>
          <w:szCs w:val="22"/>
        </w:rPr>
        <w:t xml:space="preserve">) named </w:t>
      </w:r>
      <w:r>
        <w:rPr>
          <w:rFonts w:ascii="Consolas" w:cs="Consolas" w:eastAsia="Consolas" w:hAnsi="Consolas"/>
          <w:color w:val="1F3A5F"/>
          <w:sz w:val="20"/>
          <w:szCs w:val="20"/>
        </w:rPr>
        <w:t xml:space="preserve">postgres</w:t>
      </w:r>
      <w:r>
        <w:rPr>
          <w:color w:val="1B1B1B"/>
          <w:sz w:val="22"/>
          <w:szCs w:val="22"/>
        </w:rPr>
        <w:t xml:space="preserve"> (or </w:t>
      </w:r>
      <w:r>
        <w:rPr>
          <w:rFonts w:ascii="Consolas" w:cs="Consolas" w:eastAsia="Consolas" w:hAnsi="Consolas"/>
          <w:color w:val="1F3A5F"/>
          <w:sz w:val="20"/>
          <w:szCs w:val="20"/>
        </w:rPr>
        <w:t xml:space="preserve">mysql</w:t>
      </w:r>
      <w:r>
        <w:rPr>
          <w:color w:val="1B1B1B"/>
          <w:sz w:val="22"/>
          <w:szCs w:val="22"/>
        </w:rPr>
        <w:t xml:space="preserve">).</w:t>
      </w:r>
    </w:p>
    <w:p>
      <w:pPr>
        <w:pStyle w:val="ListParagraph"/>
        <w:numPr>
          <w:ilvl w:val="0"/>
          <w:numId w:val="2"/>
        </w:numPr>
        <w:spacing w:after="100" w:line="276"/>
      </w:pPr>
      <w:r>
        <w:rPr>
          <w:color w:val="1B1B1B"/>
          <w:sz w:val="22"/>
          <w:szCs w:val="22"/>
        </w:rPr>
        <w:t xml:space="preserve">Create a StatefulSet with one replica, using the official PostgreSQL or MySQL image, reading its credentials from the Secret.</w:t>
      </w:r>
    </w:p>
    <w:p>
      <w:pPr>
        <w:pStyle w:val="ListParagraph"/>
        <w:numPr>
          <w:ilvl w:val="0"/>
          <w:numId w:val="2"/>
        </w:numPr>
        <w:spacing w:after="100" w:line="276"/>
      </w:pPr>
      <w:r>
        <w:rPr>
          <w:color w:val="1B1B1B"/>
          <w:sz w:val="22"/>
          <w:szCs w:val="22"/>
        </w:rPr>
        <w:t xml:space="preserve">Use </w:t>
      </w:r>
      <w:r>
        <w:rPr>
          <w:rFonts w:ascii="Consolas" w:cs="Consolas" w:eastAsia="Consolas" w:hAnsi="Consolas"/>
          <w:color w:val="1F3A5F"/>
          <w:sz w:val="20"/>
          <w:szCs w:val="20"/>
        </w:rPr>
        <w:t xml:space="preserve">volumeClaimTemplates</w:t>
      </w:r>
      <w:r>
        <w:rPr>
          <w:color w:val="1B1B1B"/>
          <w:sz w:val="22"/>
          <w:szCs w:val="22"/>
        </w:rPr>
        <w:t xml:space="preserve"> so that each Pod gets its own PersistentVolumeClaim (at least 1 Gi).</w:t>
      </w:r>
    </w:p>
    <w:p>
      <w:pPr>
        <w:pStyle w:val="ListParagraph"/>
        <w:numPr>
          <w:ilvl w:val="0"/>
          <w:numId w:val="2"/>
        </w:numPr>
        <w:spacing w:after="100" w:line="276"/>
      </w:pPr>
      <w:r>
        <w:rPr>
          <w:color w:val="1B1B1B"/>
          <w:sz w:val="22"/>
          <w:szCs w:val="22"/>
        </w:rPr>
        <w:t xml:space="preserve">Set resource requests and limits for the database container.</w:t>
      </w:r>
    </w:p>
    <w:p>
      <w:pPr>
        <w:pStyle w:val="ListParagraph"/>
        <w:numPr>
          <w:ilvl w:val="0"/>
          <w:numId w:val="2"/>
        </w:numPr>
        <w:spacing w:after="100" w:line="276"/>
      </w:pPr>
      <w:r>
        <w:rPr>
          <w:color w:val="1B1B1B"/>
          <w:sz w:val="22"/>
          <w:szCs w:val="22"/>
        </w:rPr>
        <w:t xml:space="preserve">Persistence test: insert at least one row, delete the Pod </w:t>
      </w:r>
      <w:r>
        <w:rPr>
          <w:rFonts w:ascii="Consolas" w:cs="Consolas" w:eastAsia="Consolas" w:hAnsi="Consolas"/>
          <w:color w:val="1F3A5F"/>
          <w:sz w:val="20"/>
          <w:szCs w:val="20"/>
        </w:rPr>
        <w:t xml:space="preserve">postgres-0</w:t>
      </w:r>
      <w:r>
        <w:rPr>
          <w:color w:val="1B1B1B"/>
          <w:sz w:val="22"/>
          <w:szCs w:val="22"/>
        </w:rPr>
        <w:t xml:space="preserve">, wait for it to be recreated, and show the row is still there.</w:t>
      </w:r>
    </w:p>
    <w:p>
      <w:pPr>
        <w:keepNext/>
        <w:spacing w:after="80" w:before="120"/>
      </w:pPr>
      <w:r>
        <w:rPr>
          <w:b/>
          <w:bCs/>
          <w:color w:val="1F3A5F"/>
          <w:sz w:val="22"/>
          <w:szCs w:val="22"/>
        </w:rPr>
        <w:t xml:space="preserve">Evidence</w:t>
      </w:r>
    </w:p>
    <w:p>
      <w:pPr>
        <w:spacing w:after="160" w:line="288"/>
      </w:pPr>
      <w:r>
        <w:rPr>
          <w:color w:val="1B1B1B"/>
          <w:sz w:val="22"/>
          <w:szCs w:val="22"/>
        </w:rPr>
        <w:t xml:space="preserve">The manifests; </w:t>
      </w:r>
      <w:r>
        <w:rPr>
          <w:rFonts w:ascii="Consolas" w:cs="Consolas" w:eastAsia="Consolas" w:hAnsi="Consolas"/>
          <w:color w:val="1F3A5F"/>
          <w:sz w:val="20"/>
          <w:szCs w:val="20"/>
        </w:rPr>
        <w:t xml:space="preserve">kubectl get statefulset,pod,pvc,pv -n usermgmt-&lt;sid&gt;</w:t>
      </w:r>
      <w:r>
        <w:rPr>
          <w:color w:val="1B1B1B"/>
          <w:sz w:val="22"/>
          <w:szCs w:val="22"/>
        </w:rPr>
        <w:t xml:space="preserve">; and the persistence test as a sequence of commands and outputs (before deletion, deletion, after recreation).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Secret used for all credentials; nothing sensitive in the StatefulSet manifest</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StatefulSet with headless Service and stable Pod name (postgres-0)</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volumeClaimTemplates creates a bound PVC from the default StorageClass</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Persistence test shows data surviving Pod deletion</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bl>
    <w:p>
      <w:pPr>
        <w:spacing w:after="200"/>
      </w:pPr>
    </w:p>
    <w:p>
      <w:pPr>
        <w:pStyle w:val="Heading2"/>
        <w:spacing w:after="150" w:before="300"/>
      </w:pPr>
      <w:r>
        <w:rPr>
          <w:b/>
          <w:bCs/>
          <w:color w:val="2E75B6"/>
          <w:sz w:val="24"/>
          <w:szCs w:val="24"/>
        </w:rPr>
        <w:t xml:space="preserve">Milestone 3 — User Management Application (2 marks)</w:t>
      </w:r>
    </w:p>
    <w:p>
      <w:pPr>
        <w:spacing w:after="160" w:line="288"/>
      </w:pPr>
      <w:r>
        <w:rPr>
          <w:color w:val="1B1B1B"/>
          <w:sz w:val="22"/>
          <w:szCs w:val="22"/>
        </w:rPr>
        <w:t xml:space="preserve">Write a small REST API in any language you choose (for example Python Flask/FastAPI, Node.js Express, or Go). It must store users in the database from Milestone 2. The application itself is not the focus of the assignment — keep it simple.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rPr>
          <w:tblHeader/>
        </w:trPr>
        <w:tc>
          <w:tcPr>
            <w:tcW w:type="dxa" w:w="3000"/>
            <w:shd w:fill="1F3A5F" w:color="auto" w:val="clear"/>
            <w:tcMar>
              <w:top w:type="dxa" w:w="100"/>
              <w:left w:type="dxa" w:w="120"/>
              <w:bottom w:type="dxa" w:w="100"/>
              <w:right w:type="dxa" w:w="120"/>
            </w:tcMar>
          </w:tcPr>
          <w:p>
            <w:r>
              <w:rPr>
                <w:b/>
                <w:bCs/>
                <w:color w:val="FFFFFF"/>
                <w:sz w:val="20"/>
                <w:szCs w:val="20"/>
              </w:rPr>
              <w:t xml:space="preserve">Method and path</w:t>
            </w:r>
          </w:p>
        </w:tc>
        <w:tc>
          <w:tcPr>
            <w:tcW w:type="dxa" w:w="6386"/>
            <w:shd w:fill="1F3A5F" w:color="auto" w:val="clear"/>
            <w:tcMar>
              <w:top w:type="dxa" w:w="100"/>
              <w:left w:type="dxa" w:w="120"/>
              <w:bottom w:type="dxa" w:w="100"/>
              <w:right w:type="dxa" w:w="120"/>
            </w:tcMar>
          </w:tcPr>
          <w:p>
            <w:r>
              <w:rPr>
                <w:b/>
                <w:bCs/>
                <w:color w:val="FFFFFF"/>
                <w:sz w:val="20"/>
                <w:szCs w:val="20"/>
              </w:rPr>
              <w:t xml:space="preserve">Purpose</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GET /users</w:t>
            </w:r>
          </w:p>
        </w:tc>
        <w:tc>
          <w:tcPr>
            <w:tcW w:type="dxa" w:w="6386"/>
            <w:shd w:fill="FFFFFF" w:color="auto" w:val="clear"/>
            <w:tcMar>
              <w:top w:type="dxa" w:w="100"/>
              <w:left w:type="dxa" w:w="120"/>
              <w:bottom w:type="dxa" w:w="100"/>
              <w:right w:type="dxa" w:w="120"/>
            </w:tcMar>
          </w:tcPr>
          <w:p>
            <w:r>
              <w:rPr>
                <w:color w:val="1B1B1B"/>
                <w:sz w:val="20"/>
                <w:szCs w:val="20"/>
              </w:rPr>
              <w:t xml:space="preserve">List all users.</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POST /users</w:t>
            </w:r>
          </w:p>
        </w:tc>
        <w:tc>
          <w:tcPr>
            <w:tcW w:type="dxa" w:w="6386"/>
            <w:shd w:fill="FFFFFF" w:color="auto" w:val="clear"/>
            <w:tcMar>
              <w:top w:type="dxa" w:w="100"/>
              <w:left w:type="dxa" w:w="120"/>
              <w:bottom w:type="dxa" w:w="100"/>
              <w:right w:type="dxa" w:w="120"/>
            </w:tcMar>
          </w:tcPr>
          <w:p>
            <w:r>
              <w:rPr>
                <w:color w:val="1B1B1B"/>
                <w:sz w:val="20"/>
                <w:szCs w:val="20"/>
              </w:rPr>
              <w:t xml:space="preserve">Create a user with name and email (email must be unique).</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GET /users/{id}</w:t>
            </w:r>
          </w:p>
        </w:tc>
        <w:tc>
          <w:tcPr>
            <w:tcW w:type="dxa" w:w="6386"/>
            <w:shd w:fill="FFFFFF" w:color="auto" w:val="clear"/>
            <w:tcMar>
              <w:top w:type="dxa" w:w="100"/>
              <w:left w:type="dxa" w:w="120"/>
              <w:bottom w:type="dxa" w:w="100"/>
              <w:right w:type="dxa" w:w="120"/>
            </w:tcMar>
          </w:tcPr>
          <w:p>
            <w:r>
              <w:rPr>
                <w:color w:val="1B1B1B"/>
                <w:sz w:val="20"/>
                <w:szCs w:val="20"/>
              </w:rPr>
              <w:t xml:space="preserve">Return one user.</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PUT /users/{id}</w:t>
            </w:r>
          </w:p>
        </w:tc>
        <w:tc>
          <w:tcPr>
            <w:tcW w:type="dxa" w:w="6386"/>
            <w:shd w:fill="FFFFFF" w:color="auto" w:val="clear"/>
            <w:tcMar>
              <w:top w:type="dxa" w:w="100"/>
              <w:left w:type="dxa" w:w="120"/>
              <w:bottom w:type="dxa" w:w="100"/>
              <w:right w:type="dxa" w:w="120"/>
            </w:tcMar>
          </w:tcPr>
          <w:p>
            <w:r>
              <w:rPr>
                <w:color w:val="1B1B1B"/>
                <w:sz w:val="20"/>
                <w:szCs w:val="20"/>
              </w:rPr>
              <w:t xml:space="preserve">Update a user.</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DELETE /users/{id}</w:t>
            </w:r>
          </w:p>
        </w:tc>
        <w:tc>
          <w:tcPr>
            <w:tcW w:type="dxa" w:w="6386"/>
            <w:shd w:fill="FFFFFF" w:color="auto" w:val="clear"/>
            <w:tcMar>
              <w:top w:type="dxa" w:w="100"/>
              <w:left w:type="dxa" w:w="120"/>
              <w:bottom w:type="dxa" w:w="100"/>
              <w:right w:type="dxa" w:w="120"/>
            </w:tcMar>
          </w:tcPr>
          <w:p>
            <w:r>
              <w:rPr>
                <w:color w:val="1B1B1B"/>
                <w:sz w:val="20"/>
                <w:szCs w:val="20"/>
              </w:rPr>
              <w:t xml:space="preserve">Delete a user.</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GET /healthz</w:t>
            </w:r>
          </w:p>
        </w:tc>
        <w:tc>
          <w:tcPr>
            <w:tcW w:type="dxa" w:w="6386"/>
            <w:shd w:fill="FFFFFF" w:color="auto" w:val="clear"/>
            <w:tcMar>
              <w:top w:type="dxa" w:w="100"/>
              <w:left w:type="dxa" w:w="120"/>
              <w:bottom w:type="dxa" w:w="100"/>
              <w:right w:type="dxa" w:w="120"/>
            </w:tcMar>
          </w:tcPr>
          <w:p>
            <w:r>
              <w:rPr>
                <w:color w:val="1B1B1B"/>
                <w:sz w:val="20"/>
                <w:szCs w:val="20"/>
              </w:rPr>
              <w:t xml:space="preserve">Liveness: returns 200 if the process is running.</w:t>
            </w:r>
          </w:p>
        </w:tc>
      </w:tr>
      <w:tr>
        <w:tc>
          <w:tcPr>
            <w:tcW w:type="dxa" w:w="3000"/>
            <w:shd w:fill="FFFFFF" w:color="auto" w:val="clear"/>
            <w:tcMar>
              <w:top w:type="dxa" w:w="100"/>
              <w:left w:type="dxa" w:w="120"/>
              <w:bottom w:type="dxa" w:w="100"/>
              <w:right w:type="dxa" w:w="120"/>
            </w:tcMar>
          </w:tcPr>
          <w:p>
            <w:r>
              <w:rPr>
                <w:b/>
                <w:bCs/>
                <w:color w:val="1B1B1B"/>
                <w:sz w:val="20"/>
                <w:szCs w:val="20"/>
              </w:rPr>
              <w:t xml:space="preserve">GET /ready</w:t>
            </w:r>
          </w:p>
        </w:tc>
        <w:tc>
          <w:tcPr>
            <w:tcW w:type="dxa" w:w="6386"/>
            <w:shd w:fill="FFFFFF" w:color="auto" w:val="clear"/>
            <w:tcMar>
              <w:top w:type="dxa" w:w="100"/>
              <w:left w:type="dxa" w:w="120"/>
              <w:bottom w:type="dxa" w:w="100"/>
              <w:right w:type="dxa" w:w="120"/>
            </w:tcMar>
          </w:tcPr>
          <w:p>
            <w:r>
              <w:rPr>
                <w:color w:val="1B1B1B"/>
                <w:sz w:val="20"/>
                <w:szCs w:val="20"/>
              </w:rPr>
              <w:t xml:space="preserve">Readiness: returns 200 only if the database is reachable.</w:t>
            </w:r>
          </w:p>
        </w:tc>
      </w:tr>
    </w:tbl>
    <w:p>
      <w:pPr>
        <w:spacing w:after="200"/>
      </w:pP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Write a Dockerfile, build the image with a versioned tag, and load it into the cluster (</w:t>
      </w:r>
      <w:r>
        <w:rPr>
          <w:rFonts w:ascii="Consolas" w:cs="Consolas" w:eastAsia="Consolas" w:hAnsi="Consolas"/>
          <w:color w:val="1F3A5F"/>
          <w:sz w:val="20"/>
          <w:szCs w:val="20"/>
        </w:rPr>
        <w:t xml:space="preserve">minikube image load usermgmt-api:1.0</w:t>
      </w:r>
      <w:r>
        <w:rPr>
          <w:color w:val="1B1B1B"/>
          <w:sz w:val="22"/>
          <w:szCs w:val="22"/>
        </w:rPr>
        <w:t xml:space="preserve">), or push it to Docker Hub.</w:t>
      </w:r>
    </w:p>
    <w:p>
      <w:pPr>
        <w:pStyle w:val="ListParagraph"/>
        <w:numPr>
          <w:ilvl w:val="0"/>
          <w:numId w:val="2"/>
        </w:numPr>
        <w:spacing w:after="100" w:line="276"/>
      </w:pPr>
      <w:r>
        <w:rPr>
          <w:color w:val="1B1B1B"/>
          <w:sz w:val="22"/>
          <w:szCs w:val="22"/>
        </w:rPr>
        <w:t xml:space="preserve">Create a ConfigMap for non-secret settings (database host </w:t>
      </w:r>
      <w:r>
        <w:rPr>
          <w:rFonts w:ascii="Consolas" w:cs="Consolas" w:eastAsia="Consolas" w:hAnsi="Consolas"/>
          <w:color w:val="1F3A5F"/>
          <w:sz w:val="20"/>
          <w:szCs w:val="20"/>
        </w:rPr>
        <w:t xml:space="preserve">postgres</w:t>
      </w:r>
      <w:r>
        <w:rPr>
          <w:color w:val="1B1B1B"/>
          <w:sz w:val="22"/>
          <w:szCs w:val="22"/>
        </w:rPr>
        <w:t xml:space="preserve">, port, database name).</w:t>
      </w:r>
    </w:p>
    <w:p>
      <w:pPr>
        <w:pStyle w:val="ListParagraph"/>
        <w:numPr>
          <w:ilvl w:val="0"/>
          <w:numId w:val="2"/>
        </w:numPr>
        <w:spacing w:after="100" w:line="276"/>
      </w:pPr>
      <w:r>
        <w:rPr>
          <w:color w:val="1B1B1B"/>
          <w:sz w:val="22"/>
          <w:szCs w:val="22"/>
        </w:rPr>
        <w:t xml:space="preserve">Create a Deployment with 2 replicas that reads settings from the ConfigMap and the password from the Secret.</w:t>
      </w:r>
    </w:p>
    <w:p>
      <w:pPr>
        <w:pStyle w:val="ListParagraph"/>
        <w:numPr>
          <w:ilvl w:val="0"/>
          <w:numId w:val="2"/>
        </w:numPr>
        <w:spacing w:after="100" w:line="276"/>
      </w:pPr>
      <w:r>
        <w:rPr>
          <w:color w:val="1B1B1B"/>
          <w:sz w:val="22"/>
          <w:szCs w:val="22"/>
        </w:rPr>
        <w:t xml:space="preserve">Add a liveness probe on /healthz and a readiness probe on /ready.</w:t>
      </w:r>
    </w:p>
    <w:p>
      <w:pPr>
        <w:pStyle w:val="ListParagraph"/>
        <w:numPr>
          <w:ilvl w:val="0"/>
          <w:numId w:val="2"/>
        </w:numPr>
        <w:spacing w:after="100" w:line="276"/>
      </w:pPr>
      <w:r>
        <w:rPr>
          <w:color w:val="1B1B1B"/>
          <w:sz w:val="22"/>
          <w:szCs w:val="22"/>
        </w:rPr>
        <w:t xml:space="preserve">Set CPU and memory requests and limits (requests are required for the HPA in Milestone 5).</w:t>
      </w:r>
    </w:p>
    <w:p>
      <w:pPr>
        <w:pStyle w:val="ListParagraph"/>
        <w:numPr>
          <w:ilvl w:val="0"/>
          <w:numId w:val="2"/>
        </w:numPr>
        <w:spacing w:after="100" w:line="276"/>
      </w:pPr>
      <w:r>
        <w:rPr>
          <w:color w:val="1B1B1B"/>
          <w:sz w:val="22"/>
          <w:szCs w:val="22"/>
        </w:rPr>
        <w:t xml:space="preserve">Create a ClusterIP Service named </w:t>
      </w:r>
      <w:r>
        <w:rPr>
          <w:rFonts w:ascii="Consolas" w:cs="Consolas" w:eastAsia="Consolas" w:hAnsi="Consolas"/>
          <w:color w:val="1F3A5F"/>
          <w:sz w:val="20"/>
          <w:szCs w:val="20"/>
        </w:rPr>
        <w:t xml:space="preserve">api</w:t>
      </w:r>
      <w:r>
        <w:rPr>
          <w:color w:val="1B1B1B"/>
          <w:sz w:val="22"/>
          <w:szCs w:val="22"/>
        </w:rPr>
        <w:t xml:space="preserve"> in front of the Deployment.</w:t>
      </w:r>
    </w:p>
    <w:p>
      <w:pPr>
        <w:keepNext/>
        <w:spacing w:after="80" w:before="120"/>
      </w:pPr>
      <w:r>
        <w:rPr>
          <w:b/>
          <w:bCs/>
          <w:color w:val="1F3A5F"/>
          <w:sz w:val="22"/>
          <w:szCs w:val="22"/>
        </w:rPr>
        <w:t xml:space="preserve">Evidence</w:t>
      </w:r>
    </w:p>
    <w:p>
      <w:pPr>
        <w:spacing w:after="160" w:line="288"/>
      </w:pPr>
      <w:r>
        <w:rPr>
          <w:color w:val="1B1B1B"/>
          <w:sz w:val="22"/>
          <w:szCs w:val="22"/>
        </w:rPr>
        <w:t xml:space="preserve">The Dockerfile and manifests; </w:t>
      </w:r>
      <w:r>
        <w:rPr>
          <w:rFonts w:ascii="Consolas" w:cs="Consolas" w:eastAsia="Consolas" w:hAnsi="Consolas"/>
          <w:color w:val="1F3A5F"/>
          <w:sz w:val="20"/>
          <w:szCs w:val="20"/>
        </w:rPr>
        <w:t xml:space="preserve">kubectl get deploy,rs,pods,svc -n usermgmt-&lt;sid&gt;</w:t>
      </w:r>
      <w:r>
        <w:rPr>
          <w:color w:val="1B1B1B"/>
          <w:sz w:val="22"/>
          <w:szCs w:val="22"/>
        </w:rPr>
        <w:t xml:space="preserve">; and a CRUD test through </w:t>
      </w:r>
      <w:r>
        <w:rPr>
          <w:rFonts w:ascii="Consolas" w:cs="Consolas" w:eastAsia="Consolas" w:hAnsi="Consolas"/>
          <w:color w:val="1F3A5F"/>
          <w:sz w:val="20"/>
          <w:szCs w:val="20"/>
        </w:rPr>
        <w:t xml:space="preserve">kubectl port-forward svc/api 8080:80</w:t>
      </w:r>
      <w:r>
        <w:rPr>
          <w:color w:val="1B1B1B"/>
          <w:sz w:val="22"/>
          <w:szCs w:val="22"/>
        </w:rPr>
        <w:t xml:space="preserve"> showing each endpoint working.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Image built with a versioned tag and running in the cluster</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ConfigMap and Secret consumed correctly (no hard-coded configuration)</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Liveness and readiness probes configured and working; readiness depends on the database</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Requests and limits set; 2 replicas; ClusterIP Service</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All CRUD endpoints demonstrated against the database</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bl>
    <w:p>
      <w:pPr>
        <w:spacing w:after="200"/>
      </w:pPr>
    </w:p>
    <w:p>
      <w:pPr>
        <w:pStyle w:val="Heading2"/>
        <w:spacing w:after="150" w:before="300"/>
      </w:pPr>
      <w:r>
        <w:rPr>
          <w:b/>
          <w:bCs/>
          <w:color w:val="2E75B6"/>
          <w:sz w:val="24"/>
          <w:szCs w:val="24"/>
        </w:rPr>
        <w:t xml:space="preserve">Milestone 4 — Ingress (1.5 marks)</w:t>
      </w: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Create an Ingress that routes host </w:t>
      </w:r>
      <w:r>
        <w:rPr>
          <w:rFonts w:ascii="Consolas" w:cs="Consolas" w:eastAsia="Consolas" w:hAnsi="Consolas"/>
          <w:color w:val="1F3A5F"/>
          <w:sz w:val="20"/>
          <w:szCs w:val="20"/>
        </w:rPr>
        <w:t xml:space="preserve">usermgmt-&lt;sid&gt;.local</w:t>
      </w:r>
      <w:r>
        <w:rPr>
          <w:color w:val="1B1B1B"/>
          <w:sz w:val="22"/>
          <w:szCs w:val="22"/>
        </w:rPr>
        <w:t xml:space="preserve"> to the </w:t>
      </w:r>
      <w:r>
        <w:rPr>
          <w:rFonts w:ascii="Consolas" w:cs="Consolas" w:eastAsia="Consolas" w:hAnsi="Consolas"/>
          <w:color w:val="1F3A5F"/>
          <w:sz w:val="20"/>
          <w:szCs w:val="20"/>
        </w:rPr>
        <w:t xml:space="preserve">api</w:t>
      </w:r>
      <w:r>
        <w:rPr>
          <w:color w:val="1B1B1B"/>
          <w:sz w:val="22"/>
          <w:szCs w:val="22"/>
        </w:rPr>
        <w:t xml:space="preserve"> Service.</w:t>
      </w:r>
    </w:p>
    <w:p>
      <w:pPr>
        <w:pStyle w:val="ListParagraph"/>
        <w:numPr>
          <w:ilvl w:val="0"/>
          <w:numId w:val="2"/>
        </w:numPr>
        <w:spacing w:after="100" w:line="276"/>
      </w:pPr>
      <w:r>
        <w:rPr>
          <w:color w:val="1B1B1B"/>
          <w:sz w:val="22"/>
          <w:szCs w:val="22"/>
        </w:rPr>
        <w:t xml:space="preserve">Set </w:t>
      </w:r>
      <w:r>
        <w:rPr>
          <w:rFonts w:ascii="Consolas" w:cs="Consolas" w:eastAsia="Consolas" w:hAnsi="Consolas"/>
          <w:color w:val="1F3A5F"/>
          <w:sz w:val="20"/>
          <w:szCs w:val="20"/>
        </w:rPr>
        <w:t xml:space="preserve">ingressClassName</w:t>
      </w:r>
      <w:r>
        <w:rPr>
          <w:color w:val="1B1B1B"/>
          <w:sz w:val="22"/>
          <w:szCs w:val="22"/>
        </w:rPr>
        <w:t xml:space="preserve"> to match your controller (Appendix A).</w:t>
      </w:r>
    </w:p>
    <w:p>
      <w:pPr>
        <w:pStyle w:val="ListParagraph"/>
        <w:numPr>
          <w:ilvl w:val="0"/>
          <w:numId w:val="2"/>
        </w:numPr>
        <w:spacing w:after="100" w:line="276"/>
      </w:pPr>
      <w:r>
        <w:rPr>
          <w:color w:val="1B1B1B"/>
          <w:sz w:val="22"/>
          <w:szCs w:val="22"/>
        </w:rPr>
        <w:t xml:space="preserve">Add the host name to your hosts file (</w:t>
      </w:r>
      <w:r>
        <w:rPr>
          <w:rFonts w:ascii="Consolas" w:cs="Consolas" w:eastAsia="Consolas" w:hAnsi="Consolas"/>
          <w:color w:val="1F3A5F"/>
          <w:sz w:val="20"/>
          <w:szCs w:val="20"/>
        </w:rPr>
        <w:t xml:space="preserve">/etc/hosts</w:t>
      </w:r>
      <w:r>
        <w:rPr>
          <w:color w:val="1B1B1B"/>
          <w:sz w:val="22"/>
          <w:szCs w:val="22"/>
        </w:rPr>
        <w:t xml:space="preserve">, or </w:t>
      </w:r>
      <w:r>
        <w:rPr>
          <w:rFonts w:ascii="Consolas" w:cs="Consolas" w:eastAsia="Consolas" w:hAnsi="Consolas"/>
          <w:color w:val="1F3A5F"/>
          <w:sz w:val="20"/>
          <w:szCs w:val="20"/>
        </w:rPr>
        <w:t xml:space="preserve">C:\Windows\System32\drivers\etc\hosts</w:t>
      </w:r>
      <w:r>
        <w:rPr>
          <w:color w:val="1B1B1B"/>
          <w:sz w:val="22"/>
          <w:szCs w:val="22"/>
        </w:rPr>
        <w:t xml:space="preserve"> on Windows), pointing to the address Appendix A gives for your setup.</w:t>
      </w:r>
    </w:p>
    <w:p>
      <w:pPr>
        <w:pStyle w:val="ListParagraph"/>
        <w:numPr>
          <w:ilvl w:val="0"/>
          <w:numId w:val="2"/>
        </w:numPr>
        <w:spacing w:after="100" w:line="276"/>
      </w:pPr>
      <w:r>
        <w:rPr>
          <w:color w:val="1B1B1B"/>
          <w:sz w:val="22"/>
          <w:szCs w:val="22"/>
        </w:rPr>
        <w:t xml:space="preserve">Show that a request to a different host name does not reach your application.</w:t>
      </w:r>
    </w:p>
    <w:p>
      <w:pPr>
        <w:keepNext/>
        <w:spacing w:after="80" w:before="120"/>
      </w:pPr>
      <w:r>
        <w:rPr>
          <w:b/>
          <w:bCs/>
          <w:color w:val="1F3A5F"/>
          <w:sz w:val="22"/>
          <w:szCs w:val="22"/>
        </w:rPr>
        <w:t xml:space="preserve">Evidence</w:t>
      </w:r>
    </w:p>
    <w:p>
      <w:pPr>
        <w:spacing w:after="160" w:line="288"/>
      </w:pPr>
      <w:r>
        <w:rPr>
          <w:color w:val="1B1B1B"/>
          <w:sz w:val="22"/>
          <w:szCs w:val="22"/>
        </w:rPr>
        <w:t xml:space="preserve">The Ingress manifest; </w:t>
      </w:r>
      <w:r>
        <w:rPr>
          <w:rFonts w:ascii="Consolas" w:cs="Consolas" w:eastAsia="Consolas" w:hAnsi="Consolas"/>
          <w:color w:val="1F3A5F"/>
          <w:sz w:val="20"/>
          <w:szCs w:val="20"/>
        </w:rPr>
        <w:t xml:space="preserve">kubectl describe ingress -n usermgmt-&lt;sid&gt;</w:t>
      </w:r>
      <w:r>
        <w:rPr>
          <w:color w:val="1B1B1B"/>
          <w:sz w:val="22"/>
          <w:szCs w:val="22"/>
        </w:rPr>
        <w:t xml:space="preserve">; your hosts file entry; and </w:t>
      </w:r>
      <w:r>
        <w:rPr>
          <w:rFonts w:ascii="Consolas" w:cs="Consolas" w:eastAsia="Consolas" w:hAnsi="Consolas"/>
          <w:color w:val="1F3A5F"/>
          <w:sz w:val="20"/>
          <w:szCs w:val="20"/>
        </w:rPr>
        <w:t xml:space="preserve">curl http://usermgmt-&lt;sid&gt;.local/users</w:t>
      </w:r>
      <w:r>
        <w:rPr>
          <w:color w:val="1B1B1B"/>
          <w:sz w:val="22"/>
          <w:szCs w:val="22"/>
        </w:rPr>
        <w:t xml:space="preserve"> returning data, plus the failing request to another host.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Ingress manifest correct (class, host, path, backend Service and port)</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Application reachable by host name from the host machine</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Explanation of the request path: client → controller → Ingress rule → Service → Pod</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bl>
    <w:p>
      <w:pPr>
        <w:spacing w:after="200"/>
      </w:pPr>
    </w:p>
    <w:p>
      <w:pPr>
        <w:pStyle w:val="Heading2"/>
        <w:spacing w:after="150" w:before="300"/>
      </w:pPr>
      <w:r>
        <w:rPr>
          <w:b/>
          <w:bCs/>
          <w:color w:val="2E75B6"/>
          <w:sz w:val="24"/>
          <w:szCs w:val="24"/>
        </w:rPr>
        <w:t xml:space="preserve">Milestone 5 — Autoscaling with metrics-server, HPA and VPA (2.5 marks)</w:t>
      </w: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Confirm metrics are available with </w:t>
      </w:r>
      <w:r>
        <w:rPr>
          <w:rFonts w:ascii="Consolas" w:cs="Consolas" w:eastAsia="Consolas" w:hAnsi="Consolas"/>
          <w:color w:val="1F3A5F"/>
          <w:sz w:val="20"/>
          <w:szCs w:val="20"/>
        </w:rPr>
        <w:t xml:space="preserve">kubectl top pods -n usermgmt-&lt;sid&gt;</w:t>
      </w:r>
      <w:r>
        <w:rPr>
          <w:color w:val="1B1B1B"/>
          <w:sz w:val="22"/>
          <w:szCs w:val="22"/>
        </w:rPr>
        <w:t xml:space="preserve">.</w:t>
      </w:r>
    </w:p>
    <w:p>
      <w:pPr>
        <w:pStyle w:val="ListParagraph"/>
        <w:numPr>
          <w:ilvl w:val="0"/>
          <w:numId w:val="2"/>
        </w:numPr>
        <w:spacing w:after="100" w:line="276"/>
      </w:pPr>
      <w:r>
        <w:rPr>
          <w:color w:val="1B1B1B"/>
          <w:sz w:val="22"/>
          <w:szCs w:val="22"/>
        </w:rPr>
        <w:t xml:space="preserve">Create an HPA (autoscaling/v2) for the </w:t>
      </w:r>
      <w:r>
        <w:rPr>
          <w:rFonts w:ascii="Consolas" w:cs="Consolas" w:eastAsia="Consolas" w:hAnsi="Consolas"/>
          <w:color w:val="1F3A5F"/>
          <w:sz w:val="20"/>
          <w:szCs w:val="20"/>
        </w:rPr>
        <w:t xml:space="preserve">api</w:t>
      </w:r>
      <w:r>
        <w:rPr>
          <w:color w:val="1B1B1B"/>
          <w:sz w:val="22"/>
          <w:szCs w:val="22"/>
        </w:rPr>
        <w:t xml:space="preserve"> Deployment: minimum 2, maximum 6 replicas, target 50% average CPU utilisation.</w:t>
      </w:r>
    </w:p>
    <w:p>
      <w:pPr>
        <w:pStyle w:val="ListParagraph"/>
        <w:numPr>
          <w:ilvl w:val="0"/>
          <w:numId w:val="2"/>
        </w:numPr>
        <w:spacing w:after="100" w:line="276"/>
      </w:pPr>
      <w:r>
        <w:rPr>
          <w:color w:val="1B1B1B"/>
          <w:sz w:val="22"/>
          <w:szCs w:val="22"/>
        </w:rPr>
        <w:t xml:space="preserve">Generate load against the Ingress host (for example </w:t>
      </w:r>
      <w:r>
        <w:rPr>
          <w:rFonts w:ascii="Consolas" w:cs="Consolas" w:eastAsia="Consolas" w:hAnsi="Consolas"/>
          <w:color w:val="1F3A5F"/>
          <w:sz w:val="20"/>
          <w:szCs w:val="20"/>
        </w:rPr>
        <w:t xml:space="preserve">hey -z 3m -c 50 http://usermgmt-&lt;sid&gt;.local/users</w:t>
      </w:r>
      <w:r>
        <w:rPr>
          <w:color w:val="1B1B1B"/>
          <w:sz w:val="22"/>
          <w:szCs w:val="22"/>
        </w:rPr>
        <w:t xml:space="preserve">) and record the HPA and Pod count every 30 seconds while the load runs and for several minutes afterwards.</w:t>
      </w:r>
    </w:p>
    <w:p>
      <w:pPr>
        <w:pStyle w:val="ListParagraph"/>
        <w:numPr>
          <w:ilvl w:val="0"/>
          <w:numId w:val="2"/>
        </w:numPr>
        <w:spacing w:after="100" w:line="276"/>
      </w:pPr>
      <w:r>
        <w:rPr>
          <w:color w:val="1B1B1B"/>
          <w:sz w:val="22"/>
          <w:szCs w:val="22"/>
        </w:rPr>
        <w:t xml:space="preserve">Create a VPA for the </w:t>
      </w:r>
      <w:r>
        <w:rPr>
          <w:rFonts w:ascii="Consolas" w:cs="Consolas" w:eastAsia="Consolas" w:hAnsi="Consolas"/>
          <w:color w:val="1F3A5F"/>
          <w:sz w:val="20"/>
          <w:szCs w:val="20"/>
        </w:rPr>
        <w:t xml:space="preserve">postgres</w:t>
      </w:r>
      <w:r>
        <w:rPr>
          <w:color w:val="1B1B1B"/>
          <w:sz w:val="22"/>
          <w:szCs w:val="22"/>
        </w:rPr>
        <w:t xml:space="preserve"> StatefulSet with </w:t>
      </w:r>
      <w:r>
        <w:rPr>
          <w:rFonts w:ascii="Consolas" w:cs="Consolas" w:eastAsia="Consolas" w:hAnsi="Consolas"/>
          <w:color w:val="1F3A5F"/>
          <w:sz w:val="20"/>
          <w:szCs w:val="20"/>
        </w:rPr>
        <w:t xml:space="preserve">updateMode: "Off"</w:t>
      </w:r>
      <w:r>
        <w:rPr>
          <w:color w:val="1B1B1B"/>
          <w:sz w:val="22"/>
          <w:szCs w:val="22"/>
        </w:rPr>
        <w:t xml:space="preserve">, and record its recommendations after the load test.</w:t>
      </w:r>
    </w:p>
    <w:p>
      <w:pPr>
        <w:pStyle w:val="ListParagraph"/>
        <w:numPr>
          <w:ilvl w:val="0"/>
          <w:numId w:val="2"/>
        </w:numPr>
        <w:spacing w:after="100" w:line="276"/>
      </w:pPr>
      <w:r>
        <w:rPr>
          <w:color w:val="1B1B1B"/>
          <w:sz w:val="22"/>
          <w:szCs w:val="22"/>
        </w:rPr>
        <w:t xml:space="preserve">Answer in your report: why is the VPA attached to the database rather than to the </w:t>
      </w:r>
      <w:r>
        <w:rPr>
          <w:rFonts w:ascii="Consolas" w:cs="Consolas" w:eastAsia="Consolas" w:hAnsi="Consolas"/>
          <w:color w:val="1F3A5F"/>
          <w:sz w:val="20"/>
          <w:szCs w:val="20"/>
        </w:rPr>
        <w:t xml:space="preserve">api</w:t>
      </w:r>
      <w:r>
        <w:rPr>
          <w:color w:val="1B1B1B"/>
          <w:sz w:val="22"/>
          <w:szCs w:val="22"/>
        </w:rPr>
        <w:t xml:space="preserve"> Deployment, and why is it in "Off" mode?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12"/>
              <w:left w:val="single" w:color="2E75B6" w:sz="24"/>
              <w:bottom w:val="single" w:color="2E75B6" w:sz="12"/>
              <w:right w:val="single" w:color="2E75B6" w:sz="12"/>
            </w:tcBorders>
            <w:shd w:fill="DCEAF7" w:color="auto" w:val="clear"/>
            <w:tcMar>
              <w:top w:type="dxa" w:w="160"/>
              <w:left w:type="dxa" w:w="220"/>
              <w:bottom w:type="dxa" w:w="160"/>
              <w:right w:type="dxa" w:w="220"/>
            </w:tcMar>
          </w:tcPr>
          <w:p>
            <w:pPr>
              <w:spacing w:after="80"/>
            </w:pPr>
            <w:r>
              <w:rPr>
                <w:b/>
                <w:bCs/>
                <w:color w:val="1B1B1B"/>
                <w:sz w:val="22"/>
                <w:szCs w:val="22"/>
              </w:rPr>
              <w:t xml:space="preserve">Hint — HPA and VPA together</w:t>
            </w:r>
          </w:p>
          <w:p>
            <w:pPr>
              <w:spacing w:after="0" w:line="276"/>
            </w:pPr>
            <w:r>
              <w:rPr>
                <w:color w:val="1B1B1B"/>
                <w:sz w:val="21"/>
                <w:szCs w:val="21"/>
              </w:rPr>
              <w:t xml:space="preserve">An HPA that scales on CPU and a VPA that changes CPU requests for the same Deployment work against each other: the VPA raises requests, which lowers the utilisation percentage the HPA sees, and the two keep reacting to each other. Your design must avoid this, and your report must explain how.</w:t>
            </w:r>
          </w:p>
        </w:tc>
      </w:tr>
    </w:tbl>
    <w:p>
      <w:pPr>
        <w:spacing w:after="200"/>
      </w:pPr>
    </w:p>
    <w:p>
      <w:pPr>
        <w:keepNext/>
        <w:spacing w:after="80" w:before="120"/>
      </w:pPr>
      <w:r>
        <w:rPr>
          <w:b/>
          <w:bCs/>
          <w:color w:val="1F3A5F"/>
          <w:sz w:val="22"/>
          <w:szCs w:val="22"/>
        </w:rPr>
        <w:t xml:space="preserve">Evidence</w:t>
      </w:r>
    </w:p>
    <w:p>
      <w:pPr>
        <w:spacing w:after="160" w:line="288"/>
      </w:pPr>
      <w:r>
        <w:rPr>
          <w:color w:val="1B1B1B"/>
          <w:sz w:val="22"/>
          <w:szCs w:val="22"/>
        </w:rPr>
        <w:t xml:space="preserve">The HPA and VPA manifests; a table or timeline of replica count against time during and after the load; </w:t>
      </w:r>
      <w:r>
        <w:rPr>
          <w:rFonts w:ascii="Consolas" w:cs="Consolas" w:eastAsia="Consolas" w:hAnsi="Consolas"/>
          <w:color w:val="1F3A5F"/>
          <w:sz w:val="20"/>
          <w:szCs w:val="20"/>
        </w:rPr>
        <w:t xml:space="preserve">kubectl get hpa -n usermgmt-&lt;sid&gt; -w</w:t>
      </w:r>
      <w:r>
        <w:rPr>
          <w:color w:val="1B1B1B"/>
          <w:sz w:val="22"/>
          <w:szCs w:val="22"/>
        </w:rPr>
        <w:t xml:space="preserve"> output or screenshots; </w:t>
      </w:r>
      <w:r>
        <w:rPr>
          <w:rFonts w:ascii="Consolas" w:cs="Consolas" w:eastAsia="Consolas" w:hAnsi="Consolas"/>
          <w:color w:val="1F3A5F"/>
          <w:sz w:val="20"/>
          <w:szCs w:val="20"/>
        </w:rPr>
        <w:t xml:space="preserve">kubectl describe vpa -n usermgmt-&lt;sid&gt;</w:t>
      </w:r>
      <w:r>
        <w:rPr>
          <w:color w:val="1B1B1B"/>
          <w:sz w:val="22"/>
          <w:szCs w:val="22"/>
        </w:rPr>
        <w:t xml:space="preserve"> showing the recommended target, lower bound and upper bound.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metrics-server working for the namespace (kubectl top pods)</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HPA manifest correct (autoscaling/v2, min/max, CPU target)</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Scale-up under load and scale-down afterwards demonstrated with a timeline</w:t>
            </w:r>
          </w:p>
        </w:tc>
        <w:tc>
          <w:tcPr>
            <w:tcW w:type="dxa" w:w="1600"/>
            <w:shd w:fill="FFFFFF" w:color="auto" w:val="clear"/>
            <w:tcMar>
              <w:top w:type="dxa" w:w="100"/>
              <w:left w:type="dxa" w:w="120"/>
              <w:bottom w:type="dxa" w:w="100"/>
              <w:right w:type="dxa" w:w="120"/>
            </w:tcMar>
          </w:tcPr>
          <w:p>
            <w:r>
              <w:rPr>
                <w:color w:val="1B1B1B"/>
                <w:sz w:val="20"/>
                <w:szCs w:val="20"/>
              </w:rPr>
              <w:t xml:space="preserve">0.75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VPA manifest correct and recommendations shown</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Explanation of the HPA/VPA conflict and why the chosen design avoids it</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bl>
    <w:p>
      <w:pPr>
        <w:spacing w:after="200"/>
      </w:pPr>
    </w:p>
    <w:p>
      <w:pPr>
        <w:pStyle w:val="Heading2"/>
        <w:spacing w:after="150" w:before="300"/>
      </w:pPr>
      <w:r>
        <w:rPr>
          <w:b/>
          <w:bCs/>
          <w:color w:val="2E75B6"/>
          <w:sz w:val="24"/>
          <w:szCs w:val="24"/>
        </w:rPr>
        <w:t xml:space="preserve">Milestone 6 — Report and Demonstration (1 mark)</w:t>
      </w:r>
    </w:p>
    <w:p>
      <w:pPr>
        <w:keepNext/>
        <w:spacing w:after="80" w:before="120"/>
      </w:pPr>
      <w:r>
        <w:rPr>
          <w:b/>
          <w:bCs/>
          <w:color w:val="1F3A5F"/>
          <w:sz w:val="22"/>
          <w:szCs w:val="22"/>
        </w:rPr>
        <w:t xml:space="preserve">Tasks</w:t>
      </w:r>
    </w:p>
    <w:p>
      <w:pPr>
        <w:pStyle w:val="ListParagraph"/>
        <w:numPr>
          <w:ilvl w:val="0"/>
          <w:numId w:val="2"/>
        </w:numPr>
        <w:spacing w:after="100" w:line="276"/>
      </w:pPr>
      <w:r>
        <w:rPr>
          <w:color w:val="1B1B1B"/>
          <w:sz w:val="22"/>
          <w:szCs w:val="22"/>
        </w:rPr>
        <w:t xml:space="preserve">Submit a short report (maximum 8 pages excluding the appendix of manifests) containing your architecture diagram, the evidence for each milestone, and one problem you met and how you diagnosed it (commands used and what they showed).</w:t>
      </w:r>
    </w:p>
    <w:p>
      <w:pPr>
        <w:pStyle w:val="ListParagraph"/>
        <w:numPr>
          <w:ilvl w:val="0"/>
          <w:numId w:val="2"/>
        </w:numPr>
        <w:spacing w:after="100" w:line="276"/>
      </w:pPr>
      <w:r>
        <w:rPr>
          <w:color w:val="1B1B1B"/>
          <w:sz w:val="22"/>
          <w:szCs w:val="22"/>
        </w:rPr>
        <w:t xml:space="preserve">Give a live demonstration of up to 10 minutes and answer questions on your own manifests.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786"/>
        <w:gridCol w:w="1600"/>
      </w:tblGrid>
      <w:tr>
        <w:trPr>
          <w:tblHeader/>
        </w:trPr>
        <w:tc>
          <w:tcPr>
            <w:tcW w:type="dxa" w:w="7786"/>
            <w:shd w:fill="1F3A5F" w:color="auto" w:val="clear"/>
            <w:tcMar>
              <w:top w:type="dxa" w:w="100"/>
              <w:left w:type="dxa" w:w="120"/>
              <w:bottom w:type="dxa" w:w="100"/>
              <w:right w:type="dxa" w:w="120"/>
            </w:tcMar>
          </w:tcPr>
          <w:p>
            <w:r>
              <w:rPr>
                <w:b/>
                <w:bCs/>
                <w:color w:val="FFFFFF"/>
                <w:sz w:val="20"/>
                <w:szCs w:val="20"/>
              </w:rPr>
              <w:t xml:space="preserve">Criterion</w:t>
            </w:r>
          </w:p>
        </w:tc>
        <w:tc>
          <w:tcPr>
            <w:tcW w:type="dxa" w:w="16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Report is clear and complete; architecture diagram matches what was deployed</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Troubleshooting account shows a real diagnosis using kubectl describe, logs or events</w:t>
            </w:r>
          </w:p>
        </w:tc>
        <w:tc>
          <w:tcPr>
            <w:tcW w:type="dxa" w:w="1600"/>
            <w:shd w:fill="FFFFFF" w:color="auto" w:val="clear"/>
            <w:tcMar>
              <w:top w:type="dxa" w:w="100"/>
              <w:left w:type="dxa" w:w="120"/>
              <w:bottom w:type="dxa" w:w="100"/>
              <w:right w:type="dxa" w:w="120"/>
            </w:tcMar>
          </w:tcPr>
          <w:p>
            <w:r>
              <w:rPr>
                <w:color w:val="1B1B1B"/>
                <w:sz w:val="20"/>
                <w:szCs w:val="20"/>
              </w:rPr>
              <w:t xml:space="preserve">0.25</w:t>
            </w:r>
          </w:p>
        </w:tc>
      </w:tr>
      <w:tr>
        <w:tc>
          <w:tcPr>
            <w:tcW w:type="dxa" w:w="7786"/>
            <w:shd w:fill="FFFFFF" w:color="auto" w:val="clear"/>
            <w:tcMar>
              <w:top w:type="dxa" w:w="100"/>
              <w:left w:type="dxa" w:w="120"/>
              <w:bottom w:type="dxa" w:w="100"/>
              <w:right w:type="dxa" w:w="120"/>
            </w:tcMar>
          </w:tcPr>
          <w:p>
            <w:r>
              <w:rPr>
                <w:b/>
                <w:bCs/>
                <w:color w:val="1B1B1B"/>
                <w:sz w:val="20"/>
                <w:szCs w:val="20"/>
              </w:rPr>
              <w:t xml:space="preserve">Live demonstration and correct answers to questions on the student's own work</w:t>
            </w:r>
          </w:p>
        </w:tc>
        <w:tc>
          <w:tcPr>
            <w:tcW w:type="dxa" w:w="1600"/>
            <w:shd w:fill="FFFFFF" w:color="auto" w:val="clear"/>
            <w:tcMar>
              <w:top w:type="dxa" w:w="100"/>
              <w:left w:type="dxa" w:w="120"/>
              <w:bottom w:type="dxa" w:w="100"/>
              <w:right w:type="dxa" w:w="120"/>
            </w:tcMar>
          </w:tcPr>
          <w:p>
            <w:r>
              <w:rPr>
                <w:color w:val="1B1B1B"/>
                <w:sz w:val="20"/>
                <w:szCs w:val="20"/>
              </w:rPr>
              <w:t xml:space="preserve">0.5</w:t>
            </w:r>
          </w:p>
        </w:tc>
      </w:tr>
    </w:tbl>
    <w:p>
      <w:pPr>
        <w:spacing w:after="200"/>
      </w:pPr>
    </w:p>
    <w:p>
      <w:pPr>
        <w:pStyle w:val="Heading3"/>
        <w:spacing w:after="120" w:before="260"/>
      </w:pPr>
      <w:r>
        <w:rPr>
          <w:b/>
          <w:bCs/>
          <w:color w:val="1B1B1B"/>
          <w:sz w:val="22"/>
          <w:szCs w:val="22"/>
        </w:rPr>
        <w:t xml:space="preserve">Example demonstration questions</w:t>
      </w:r>
    </w:p>
    <w:p>
      <w:pPr>
        <w:pStyle w:val="ListParagraph"/>
        <w:numPr>
          <w:ilvl w:val="0"/>
          <w:numId w:val="2"/>
        </w:numPr>
        <w:spacing w:after="100" w:line="276"/>
      </w:pPr>
      <w:r>
        <w:rPr>
          <w:color w:val="1B1B1B"/>
          <w:sz w:val="22"/>
          <w:szCs w:val="22"/>
        </w:rPr>
        <w:t xml:space="preserve">Why does a StatefulSet suit a database better than a Deployment? What would change if you used a Deployment with one PVC?</w:t>
      </w:r>
    </w:p>
    <w:p>
      <w:pPr>
        <w:pStyle w:val="ListParagraph"/>
        <w:numPr>
          <w:ilvl w:val="0"/>
          <w:numId w:val="2"/>
        </w:numPr>
        <w:spacing w:after="100" w:line="276"/>
      </w:pPr>
      <w:r>
        <w:rPr>
          <w:color w:val="1B1B1B"/>
          <w:sz w:val="22"/>
          <w:szCs w:val="22"/>
        </w:rPr>
        <w:t xml:space="preserve">What happens to the PVC when you delete the StatefulSet? Why?</w:t>
      </w:r>
    </w:p>
    <w:p>
      <w:pPr>
        <w:pStyle w:val="ListParagraph"/>
        <w:numPr>
          <w:ilvl w:val="0"/>
          <w:numId w:val="2"/>
        </w:numPr>
        <w:spacing w:after="100" w:line="276"/>
      </w:pPr>
      <w:r>
        <w:rPr>
          <w:color w:val="1B1B1B"/>
          <w:sz w:val="22"/>
          <w:szCs w:val="22"/>
        </w:rPr>
        <w:t xml:space="preserve">Your readiness probe checks the database. What happens to the api Pods if postgres-0 is restarted?</w:t>
      </w:r>
    </w:p>
    <w:p>
      <w:pPr>
        <w:pStyle w:val="ListParagraph"/>
        <w:numPr>
          <w:ilvl w:val="0"/>
          <w:numId w:val="2"/>
        </w:numPr>
        <w:spacing w:after="100" w:line="276"/>
      </w:pPr>
      <w:r>
        <w:rPr>
          <w:color w:val="1B1B1B"/>
          <w:sz w:val="22"/>
          <w:szCs w:val="22"/>
        </w:rPr>
        <w:t xml:space="preserve">Why does the HPA need CPU requests to be set?</w:t>
      </w:r>
    </w:p>
    <w:p>
      <w:pPr>
        <w:pStyle w:val="ListParagraph"/>
        <w:numPr>
          <w:ilvl w:val="0"/>
          <w:numId w:val="2"/>
        </w:numPr>
        <w:spacing w:after="100" w:line="276"/>
      </w:pPr>
      <w:r>
        <w:rPr>
          <w:color w:val="1B1B1B"/>
          <w:sz w:val="22"/>
          <w:szCs w:val="22"/>
        </w:rPr>
        <w:t xml:space="preserve">Where does traffic enter the cluster, and which object decides which Service receives it?</w:t>
      </w:r>
    </w:p>
    <w:p>
      <w:pPr>
        <w:spacing w:after="200"/>
      </w:pPr>
    </w:p>
    <w:p>
      <w:pPr>
        <w:pStyle w:val="Heading1"/>
        <w:pBdr>
          <w:bottom w:val="single" w:color="1F3A5F" w:sz="6" w:space="4"/>
        </w:pBdr>
        <w:spacing w:after="200" w:before="400"/>
      </w:pPr>
      <w:r>
        <w:rPr>
          <w:b/>
          <w:bCs/>
          <w:color w:val="1F3A5F"/>
          <w:sz w:val="30"/>
          <w:szCs w:val="30"/>
        </w:rPr>
        <w:t xml:space="preserve">4. Submission</w:t>
      </w:r>
    </w:p>
    <w:p>
      <w:pPr>
        <w:pStyle w:val="ListParagraph"/>
        <w:numPr>
          <w:ilvl w:val="0"/>
          <w:numId w:val="2"/>
        </w:numPr>
        <w:spacing w:after="100" w:line="276"/>
      </w:pPr>
      <w:r>
        <w:rPr>
          <w:color w:val="1B1B1B"/>
          <w:sz w:val="22"/>
          <w:szCs w:val="22"/>
        </w:rPr>
        <w:t xml:space="preserve">A link to your Git repository containing </w:t>
      </w:r>
      <w:r>
        <w:rPr>
          <w:rFonts w:ascii="Consolas" w:cs="Consolas" w:eastAsia="Consolas" w:hAnsi="Consolas"/>
          <w:color w:val="1F3A5F"/>
          <w:sz w:val="20"/>
          <w:szCs w:val="20"/>
        </w:rPr>
        <w:t xml:space="preserve">app/</w:t>
      </w:r>
      <w:r>
        <w:rPr>
          <w:color w:val="1B1B1B"/>
          <w:sz w:val="22"/>
          <w:szCs w:val="22"/>
        </w:rPr>
        <w:t xml:space="preserve"> (source and Dockerfile), </w:t>
      </w:r>
      <w:r>
        <w:rPr>
          <w:rFonts w:ascii="Consolas" w:cs="Consolas" w:eastAsia="Consolas" w:hAnsi="Consolas"/>
          <w:color w:val="1F3A5F"/>
          <w:sz w:val="20"/>
          <w:szCs w:val="20"/>
        </w:rPr>
        <w:t xml:space="preserve">k8s/</w:t>
      </w:r>
      <w:r>
        <w:rPr>
          <w:color w:val="1B1B1B"/>
          <w:sz w:val="22"/>
          <w:szCs w:val="22"/>
        </w:rPr>
        <w:t xml:space="preserve"> (all manifests, numbered in the order they should be applied), and a README with the exact commands to deploy from scratch.</w:t>
      </w:r>
    </w:p>
    <w:p>
      <w:pPr>
        <w:pStyle w:val="ListParagraph"/>
        <w:numPr>
          <w:ilvl w:val="0"/>
          <w:numId w:val="2"/>
        </w:numPr>
        <w:spacing w:after="100" w:line="276"/>
      </w:pPr>
      <w:r>
        <w:rPr>
          <w:color w:val="1B1B1B"/>
          <w:sz w:val="22"/>
          <w:szCs w:val="22"/>
        </w:rPr>
        <w:t xml:space="preserve">Your report as a PDF.</w:t>
      </w:r>
    </w:p>
    <w:p>
      <w:pPr>
        <w:pStyle w:val="ListParagraph"/>
        <w:numPr>
          <w:ilvl w:val="0"/>
          <w:numId w:val="2"/>
        </w:numPr>
        <w:spacing w:after="100" w:line="276"/>
      </w:pPr>
      <w:r>
        <w:rPr>
          <w:color w:val="1B1B1B"/>
          <w:sz w:val="22"/>
          <w:szCs w:val="22"/>
        </w:rPr>
        <w:t xml:space="preserve">Attendance at your scheduled demonstration slot.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12"/>
              <w:left w:val="single" w:color="2E75B6" w:sz="24"/>
              <w:bottom w:val="single" w:color="2E75B6" w:sz="12"/>
              <w:right w:val="single" w:color="2E75B6" w:sz="12"/>
            </w:tcBorders>
            <w:shd w:fill="DCEAF7" w:color="auto" w:val="clear"/>
            <w:tcMar>
              <w:top w:type="dxa" w:w="160"/>
              <w:left w:type="dxa" w:w="220"/>
              <w:bottom w:type="dxa" w:w="160"/>
              <w:right w:type="dxa" w:w="220"/>
            </w:tcMar>
          </w:tcPr>
          <w:p>
            <w:pPr>
              <w:spacing w:after="80"/>
            </w:pPr>
            <w:r>
              <w:rPr>
                <w:b/>
                <w:bCs/>
                <w:color w:val="1B1B1B"/>
                <w:sz w:val="22"/>
                <w:szCs w:val="22"/>
              </w:rPr>
              <w:t xml:space="preserve">Before you submit</w:t>
            </w:r>
          </w:p>
          <w:p>
            <w:pPr>
              <w:spacing w:after="0" w:line="276"/>
            </w:pPr>
            <w:r>
              <w:rPr>
                <w:color w:val="1B1B1B"/>
                <w:sz w:val="21"/>
                <w:szCs w:val="21"/>
              </w:rPr>
              <w:t xml:space="preserve">Delete your namespace, re-apply everything from your README on a fresh cluster, and check that it works. The marker will follow your README exactly; if a step is missing, the marker cannot award marks for anything that depends on it.</w:t>
            </w:r>
          </w:p>
        </w:tc>
      </w:tr>
    </w:tbl>
    <w:p>
      <w:pPr>
        <w:spacing w:after="200"/>
      </w:pPr>
    </w:p>
    <w:p>
      <w:pPr>
        <w:pStyle w:val="Heading1"/>
        <w:pBdr>
          <w:bottom w:val="single" w:color="1F3A5F" w:sz="6" w:space="4"/>
        </w:pBdr>
        <w:spacing w:after="200" w:before="400"/>
      </w:pPr>
      <w:r>
        <w:rPr>
          <w:b/>
          <w:bCs/>
          <w:color w:val="1F3A5F"/>
          <w:sz w:val="30"/>
          <w:szCs w:val="30"/>
        </w:rPr>
        <w:t xml:space="preserve">5. Marking Summary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6886"/>
        <w:gridCol w:w="1300"/>
      </w:tblGrid>
      <w:tr>
        <w:trPr>
          <w:tblHeader/>
        </w:trPr>
        <w:tc>
          <w:tcPr>
            <w:tcW w:type="dxa" w:w="1200"/>
            <w:shd w:fill="1F3A5F" w:color="auto" w:val="clear"/>
            <w:tcMar>
              <w:top w:type="dxa" w:w="100"/>
              <w:left w:type="dxa" w:w="120"/>
              <w:bottom w:type="dxa" w:w="100"/>
              <w:right w:type="dxa" w:w="120"/>
            </w:tcMar>
          </w:tcPr>
          <w:p>
            <w:r>
              <w:rPr>
                <w:b/>
                <w:bCs/>
                <w:color w:val="FFFFFF"/>
                <w:sz w:val="20"/>
                <w:szCs w:val="20"/>
              </w:rPr>
              <w:t xml:space="preserve">Milestone</w:t>
            </w:r>
          </w:p>
        </w:tc>
        <w:tc>
          <w:tcPr>
            <w:tcW w:type="dxa" w:w="6886"/>
            <w:shd w:fill="1F3A5F" w:color="auto" w:val="clear"/>
            <w:tcMar>
              <w:top w:type="dxa" w:w="100"/>
              <w:left w:type="dxa" w:w="120"/>
              <w:bottom w:type="dxa" w:w="100"/>
              <w:right w:type="dxa" w:w="120"/>
            </w:tcMar>
          </w:tcPr>
          <w:p>
            <w:r>
              <w:rPr>
                <w:b/>
                <w:bCs/>
                <w:color w:val="FFFFFF"/>
                <w:sz w:val="20"/>
                <w:szCs w:val="20"/>
              </w:rPr>
              <w:t xml:space="preserve">Full marks awarded when…</w:t>
            </w:r>
          </w:p>
        </w:tc>
        <w:tc>
          <w:tcPr>
            <w:tcW w:type="dxa" w:w="1300"/>
            <w:shd w:fill="1F3A5F" w:color="auto" w:val="clear"/>
            <w:tcMar>
              <w:top w:type="dxa" w:w="100"/>
              <w:left w:type="dxa" w:w="120"/>
              <w:bottom w:type="dxa" w:w="100"/>
              <w:right w:type="dxa" w:w="120"/>
            </w:tcMar>
          </w:tcPr>
          <w:p>
            <w:r>
              <w:rPr>
                <w:b/>
                <w:bCs/>
                <w:color w:val="FFFFFF"/>
                <w:sz w:val="20"/>
                <w:szCs w:val="20"/>
              </w:rPr>
              <w:t xml:space="preserve">Marks</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M1</w:t>
            </w:r>
          </w:p>
        </w:tc>
        <w:tc>
          <w:tcPr>
            <w:tcW w:type="dxa" w:w="6886"/>
            <w:shd w:fill="FFFFFF" w:color="auto" w:val="clear"/>
            <w:tcMar>
              <w:top w:type="dxa" w:w="100"/>
              <w:left w:type="dxa" w:w="120"/>
              <w:bottom w:type="dxa" w:w="100"/>
              <w:right w:type="dxa" w:w="120"/>
            </w:tcMar>
          </w:tcPr>
          <w:p>
            <w:r>
              <w:rPr>
                <w:color w:val="1B1B1B"/>
                <w:sz w:val="20"/>
                <w:szCs w:val="20"/>
              </w:rPr>
              <w:t xml:space="preserve">Cluster, add-ons and VPA components running; namespace from manifest; metrics available.</w:t>
            </w:r>
          </w:p>
        </w:tc>
        <w:tc>
          <w:tcPr>
            <w:tcW w:type="dxa" w:w="1300"/>
            <w:shd w:fill="FFFFFF" w:color="auto" w:val="clear"/>
            <w:tcMar>
              <w:top w:type="dxa" w:w="100"/>
              <w:left w:type="dxa" w:w="120"/>
              <w:bottom w:type="dxa" w:w="100"/>
              <w:right w:type="dxa" w:w="120"/>
            </w:tcMar>
          </w:tcPr>
          <w:p>
            <w:r>
              <w:rPr>
                <w:color w:val="1B1B1B"/>
                <w:sz w:val="20"/>
                <w:szCs w:val="20"/>
              </w:rPr>
              <w:t xml:space="preserve">1.0</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M2</w:t>
            </w:r>
          </w:p>
        </w:tc>
        <w:tc>
          <w:tcPr>
            <w:tcW w:type="dxa" w:w="6886"/>
            <w:shd w:fill="FFFFFF" w:color="auto" w:val="clear"/>
            <w:tcMar>
              <w:top w:type="dxa" w:w="100"/>
              <w:left w:type="dxa" w:w="120"/>
              <w:bottom w:type="dxa" w:w="100"/>
              <w:right w:type="dxa" w:w="120"/>
            </w:tcMar>
          </w:tcPr>
          <w:p>
            <w:r>
              <w:rPr>
                <w:color w:val="1B1B1B"/>
                <w:sz w:val="20"/>
                <w:szCs w:val="20"/>
              </w:rPr>
              <w:t xml:space="preserve">Database runs as a StatefulSet with Secret and per-Pod PVC; data survives Pod deletion.</w:t>
            </w:r>
          </w:p>
        </w:tc>
        <w:tc>
          <w:tcPr>
            <w:tcW w:type="dxa" w:w="1300"/>
            <w:shd w:fill="FFFFFF" w:color="auto" w:val="clear"/>
            <w:tcMar>
              <w:top w:type="dxa" w:w="100"/>
              <w:left w:type="dxa" w:w="120"/>
              <w:bottom w:type="dxa" w:w="100"/>
              <w:right w:type="dxa" w:w="120"/>
            </w:tcMar>
          </w:tcPr>
          <w:p>
            <w:r>
              <w:rPr>
                <w:color w:val="1B1B1B"/>
                <w:sz w:val="20"/>
                <w:szCs w:val="20"/>
              </w:rPr>
              <w:t xml:space="preserve">2.0</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M3</w:t>
            </w:r>
          </w:p>
        </w:tc>
        <w:tc>
          <w:tcPr>
            <w:tcW w:type="dxa" w:w="6886"/>
            <w:shd w:fill="FFFFFF" w:color="auto" w:val="clear"/>
            <w:tcMar>
              <w:top w:type="dxa" w:w="100"/>
              <w:left w:type="dxa" w:w="120"/>
              <w:bottom w:type="dxa" w:w="100"/>
              <w:right w:type="dxa" w:w="120"/>
            </w:tcMar>
          </w:tcPr>
          <w:p>
            <w:r>
              <w:rPr>
                <w:color w:val="1B1B1B"/>
                <w:sz w:val="20"/>
                <w:szCs w:val="20"/>
              </w:rPr>
              <w:t xml:space="preserve">Versioned image; ConfigMap and Secret used; working probes; requests/limits; all CRUD endpoints work.</w:t>
            </w:r>
          </w:p>
        </w:tc>
        <w:tc>
          <w:tcPr>
            <w:tcW w:type="dxa" w:w="1300"/>
            <w:shd w:fill="FFFFFF" w:color="auto" w:val="clear"/>
            <w:tcMar>
              <w:top w:type="dxa" w:w="100"/>
              <w:left w:type="dxa" w:w="120"/>
              <w:bottom w:type="dxa" w:w="100"/>
              <w:right w:type="dxa" w:w="120"/>
            </w:tcMar>
          </w:tcPr>
          <w:p>
            <w:r>
              <w:rPr>
                <w:color w:val="1B1B1B"/>
                <w:sz w:val="20"/>
                <w:szCs w:val="20"/>
              </w:rPr>
              <w:t xml:space="preserve">2.0</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M4</w:t>
            </w:r>
          </w:p>
        </w:tc>
        <w:tc>
          <w:tcPr>
            <w:tcW w:type="dxa" w:w="6886"/>
            <w:shd w:fill="FFFFFF" w:color="auto" w:val="clear"/>
            <w:tcMar>
              <w:top w:type="dxa" w:w="100"/>
              <w:left w:type="dxa" w:w="120"/>
              <w:bottom w:type="dxa" w:w="100"/>
              <w:right w:type="dxa" w:w="120"/>
            </w:tcMar>
          </w:tcPr>
          <w:p>
            <w:r>
              <w:rPr>
                <w:color w:val="1B1B1B"/>
                <w:sz w:val="20"/>
                <w:szCs w:val="20"/>
              </w:rPr>
              <w:t xml:space="preserve">Application reachable at its own host name through an Ingress; request path explained.</w:t>
            </w:r>
          </w:p>
        </w:tc>
        <w:tc>
          <w:tcPr>
            <w:tcW w:type="dxa" w:w="1300"/>
            <w:shd w:fill="FFFFFF" w:color="auto" w:val="clear"/>
            <w:tcMar>
              <w:top w:type="dxa" w:w="100"/>
              <w:left w:type="dxa" w:w="120"/>
              <w:bottom w:type="dxa" w:w="100"/>
              <w:right w:type="dxa" w:w="120"/>
            </w:tcMar>
          </w:tcPr>
          <w:p>
            <w:r>
              <w:rPr>
                <w:color w:val="1B1B1B"/>
                <w:sz w:val="20"/>
                <w:szCs w:val="20"/>
              </w:rPr>
              <w:t xml:space="preserve">1.5</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M5</w:t>
            </w:r>
          </w:p>
        </w:tc>
        <w:tc>
          <w:tcPr>
            <w:tcW w:type="dxa" w:w="6886"/>
            <w:shd w:fill="FFFFFF" w:color="auto" w:val="clear"/>
            <w:tcMar>
              <w:top w:type="dxa" w:w="100"/>
              <w:left w:type="dxa" w:w="120"/>
              <w:bottom w:type="dxa" w:w="100"/>
              <w:right w:type="dxa" w:w="120"/>
            </w:tcMar>
          </w:tcPr>
          <w:p>
            <w:r>
              <w:rPr>
                <w:color w:val="1B1B1B"/>
                <w:sz w:val="20"/>
                <w:szCs w:val="20"/>
              </w:rPr>
              <w:t xml:space="preserve">HPA scales up and down under measured load; VPA recommends for the database; conflict explained.</w:t>
            </w:r>
          </w:p>
        </w:tc>
        <w:tc>
          <w:tcPr>
            <w:tcW w:type="dxa" w:w="1300"/>
            <w:shd w:fill="FFFFFF" w:color="auto" w:val="clear"/>
            <w:tcMar>
              <w:top w:type="dxa" w:w="100"/>
              <w:left w:type="dxa" w:w="120"/>
              <w:bottom w:type="dxa" w:w="100"/>
              <w:right w:type="dxa" w:w="120"/>
            </w:tcMar>
          </w:tcPr>
          <w:p>
            <w:r>
              <w:rPr>
                <w:color w:val="1B1B1B"/>
                <w:sz w:val="20"/>
                <w:szCs w:val="20"/>
              </w:rPr>
              <w:t xml:space="preserve">2.5</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M6</w:t>
            </w:r>
          </w:p>
        </w:tc>
        <w:tc>
          <w:tcPr>
            <w:tcW w:type="dxa" w:w="6886"/>
            <w:shd w:fill="FFFFFF" w:color="auto" w:val="clear"/>
            <w:tcMar>
              <w:top w:type="dxa" w:w="100"/>
              <w:left w:type="dxa" w:w="120"/>
              <w:bottom w:type="dxa" w:w="100"/>
              <w:right w:type="dxa" w:w="120"/>
            </w:tcMar>
          </w:tcPr>
          <w:p>
            <w:r>
              <w:rPr>
                <w:color w:val="1B1B1B"/>
                <w:sz w:val="20"/>
                <w:szCs w:val="20"/>
              </w:rPr>
              <w:t xml:space="preserve">Clear report with a real troubleshooting account; confident demonstration of own work.</w:t>
            </w:r>
          </w:p>
        </w:tc>
        <w:tc>
          <w:tcPr>
            <w:tcW w:type="dxa" w:w="1300"/>
            <w:shd w:fill="FFFFFF" w:color="auto" w:val="clear"/>
            <w:tcMar>
              <w:top w:type="dxa" w:w="100"/>
              <w:left w:type="dxa" w:w="120"/>
              <w:bottom w:type="dxa" w:w="100"/>
              <w:right w:type="dxa" w:w="120"/>
            </w:tcMar>
          </w:tcPr>
          <w:p>
            <w:r>
              <w:rPr>
                <w:color w:val="1B1B1B"/>
                <w:sz w:val="20"/>
                <w:szCs w:val="20"/>
              </w:rPr>
              <w:t xml:space="preserve">1.0</w:t>
            </w:r>
          </w:p>
        </w:tc>
      </w:tr>
      <w:tr>
        <w:tc>
          <w:tcPr>
            <w:tcW w:type="dxa" w:w="1200"/>
            <w:shd w:fill="FFFFFF" w:color="auto" w:val="clear"/>
            <w:tcMar>
              <w:top w:type="dxa" w:w="100"/>
              <w:left w:type="dxa" w:w="120"/>
              <w:bottom w:type="dxa" w:w="100"/>
              <w:right w:type="dxa" w:w="120"/>
            </w:tcMar>
          </w:tcPr>
          <w:p>
            <w:r>
              <w:rPr>
                <w:b/>
                <w:bCs/>
                <w:color w:val="1B1B1B"/>
                <w:sz w:val="20"/>
                <w:szCs w:val="20"/>
              </w:rPr>
              <w:t xml:space="preserve">Total</w:t>
            </w:r>
          </w:p>
        </w:tc>
        <w:tc>
          <w:tcPr>
            <w:tcW w:type="dxa" w:w="6886"/>
            <w:shd w:fill="FFFFFF" w:color="auto" w:val="clear"/>
            <w:tcMar>
              <w:top w:type="dxa" w:w="100"/>
              <w:left w:type="dxa" w:w="120"/>
              <w:bottom w:type="dxa" w:w="100"/>
              <w:right w:type="dxa" w:w="120"/>
            </w:tcMar>
          </w:tcPr>
          <w:p/>
        </w:tc>
        <w:tc>
          <w:tcPr>
            <w:tcW w:type="dxa" w:w="1300"/>
            <w:shd w:fill="FFFFFF" w:color="auto" w:val="clear"/>
            <w:tcMar>
              <w:top w:type="dxa" w:w="100"/>
              <w:left w:type="dxa" w:w="120"/>
              <w:bottom w:type="dxa" w:w="100"/>
              <w:right w:type="dxa" w:w="120"/>
            </w:tcMar>
          </w:tcPr>
          <w:p>
            <w:r>
              <w:rPr>
                <w:color w:val="1B1B1B"/>
                <w:sz w:val="20"/>
                <w:szCs w:val="20"/>
              </w:rPr>
              <w:t xml:space="preserve">10.0</w:t>
            </w:r>
          </w:p>
        </w:tc>
      </w:tr>
    </w:tbl>
    <w:p>
      <w:pPr>
        <w:spacing w:after="200"/>
      </w:pPr>
    </w:p>
    <w:p>
      <w:pPr>
        <w:spacing w:after="160" w:line="288"/>
      </w:pPr>
      <w:r>
        <w:rPr>
          <w:color w:val="1B1B1B"/>
          <w:sz w:val="22"/>
          <w:szCs w:val="22"/>
        </w:rPr>
        <w:t xml:space="preserve">Partial marks are awarded per criterion. Marks for a criterion are not awarded if the student cannot explain the relevant manifest during the demonstration.</w:t>
      </w:r>
    </w:p>
    <w:p>
      <w:r>
        <w:br w:type="page"/>
      </w:r>
    </w:p>
    <w:p>
      <w:pPr>
        <w:pStyle w:val="Heading1"/>
        <w:pBdr>
          <w:bottom w:val="single" w:color="1F3A5F" w:sz="6" w:space="4"/>
        </w:pBdr>
        <w:spacing w:after="200" w:before="400"/>
      </w:pPr>
      <w:r>
        <w:rPr>
          <w:b/>
          <w:bCs/>
          <w:color w:val="1F3A5F"/>
          <w:sz w:val="30"/>
          <w:szCs w:val="30"/>
        </w:rPr>
        <w:t xml:space="preserve">Appendix A — minikube Set-up Reference</w:t>
      </w:r>
    </w:p>
    <w:p>
      <w:pPr>
        <w:spacing w:after="160" w:line="288"/>
      </w:pPr>
      <w:r>
        <w:rPr>
          <w:color w:val="1B1B1B"/>
          <w:sz w:val="22"/>
          <w:szCs w:val="22"/>
        </w:rPr>
        <w:t xml:space="preserve">These commands set up the platform only. Your application, database, Ingress, HPA and VPA objects are for you to write.</w:t>
      </w:r>
    </w:p>
    <w:p>
      <w:pPr>
        <w:pStyle w:val="Heading3"/>
        <w:spacing w:after="120" w:before="260"/>
      </w:pPr>
      <w:r>
        <w:rPr>
          <w:b/>
          <w:bCs/>
          <w:color w:val="1B1B1B"/>
          <w:sz w:val="22"/>
          <w:szCs w:val="22"/>
        </w:rPr>
        <w:t xml:space="preserve">Start the cluster and enable add-ons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E1E1E" w:color="auto"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minikube start --driver=docker --cpus=2 --memory=4096</w:t>
            </w:r>
          </w:p>
          <w:p>
            <w:pPr>
              <w:spacing w:after="20"/>
            </w:pPr>
            <w:r>
              <w:rPr>
                <w:rFonts w:ascii="Consolas" w:cs="Consolas" w:eastAsia="Consolas" w:hAnsi="Consolas"/>
                <w:color w:val="D4D4D4"/>
                <w:sz w:val="19"/>
                <w:szCs w:val="19"/>
              </w:rPr>
              <w:t xml:space="preserve">minikube addons enable metrics-server</w:t>
            </w:r>
          </w:p>
          <w:p>
            <w:pPr>
              <w:spacing w:after="20"/>
            </w:pPr>
            <w:r>
              <w:rPr>
                <w:rFonts w:ascii="Consolas" w:cs="Consolas" w:eastAsia="Consolas" w:hAnsi="Consolas"/>
                <w:color w:val="D4D4D4"/>
                <w:sz w:val="19"/>
                <w:szCs w:val="19"/>
              </w:rPr>
              <w:t xml:space="preserve">minikube addons enable ingress        # or: minikube addons enable traefik</w:t>
            </w:r>
          </w:p>
          <w:p>
            <w:pPr>
              <w:spacing w:after="20"/>
            </w:pPr>
            <w:r>
              <w:rPr>
                <w:rFonts w:ascii="Consolas" w:cs="Consolas" w:eastAsia="Consolas" w:hAnsi="Consolas"/>
                <w:color w:val="D4D4D4"/>
                <w:sz w:val="19"/>
                <w:szCs w:val="19"/>
              </w:rPr>
              <w:t xml:space="preserve">kubectl get storageclass              # "standard" is the default</w:t>
            </w:r>
          </w:p>
        </w:tc>
      </w:tr>
    </w:tbl>
    <w:p>
      <w:pPr>
        <w:spacing w:after="200"/>
      </w:pPr>
    </w:p>
    <w:p>
      <w:pPr>
        <w:pStyle w:val="Heading3"/>
        <w:spacing w:after="120" w:before="260"/>
      </w:pPr>
      <w:r>
        <w:rPr>
          <w:b/>
          <w:bCs/>
          <w:color w:val="1B1B1B"/>
          <w:sz w:val="22"/>
          <w:szCs w:val="22"/>
        </w:rPr>
        <w:t xml:space="preserve">Install the Vertical Pod Autoscaler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E1E1E" w:color="auto"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git clone https://github.com/kubernetes/autoscaler.git</w:t>
            </w:r>
          </w:p>
          <w:p>
            <w:pPr>
              <w:spacing w:after="20"/>
            </w:pPr>
            <w:r>
              <w:rPr>
                <w:rFonts w:ascii="Consolas" w:cs="Consolas" w:eastAsia="Consolas" w:hAnsi="Consolas"/>
                <w:color w:val="D4D4D4"/>
                <w:sz w:val="19"/>
                <w:szCs w:val="19"/>
              </w:rPr>
              <w:t xml:space="preserve">cd autoscaler/vertical-pod-autoscaler</w:t>
            </w:r>
          </w:p>
          <w:p>
            <w:pPr>
              <w:spacing w:after="20"/>
            </w:pPr>
            <w:r>
              <w:rPr>
                <w:rFonts w:ascii="Consolas" w:cs="Consolas" w:eastAsia="Consolas" w:hAnsi="Consolas"/>
                <w:color w:val="D4D4D4"/>
                <w:sz w:val="19"/>
                <w:szCs w:val="19"/>
              </w:rPr>
              <w:t xml:space="preserve">./hack/vpa-up.sh</w:t>
            </w:r>
          </w:p>
          <w:p>
            <w:pPr>
              <w:spacing w:after="20"/>
            </w:pPr>
            <w:r>
              <w:rPr>
                <w:rFonts w:ascii="Consolas" w:cs="Consolas" w:eastAsia="Consolas" w:hAnsi="Consolas"/>
                <w:color w:val="D4D4D4"/>
                <w:sz w:val="19"/>
                <w:szCs w:val="19"/>
              </w:rPr>
              <w:t xml:space="preserve">kubectl get pods -n kube-system | grep vpa</w:t>
            </w:r>
          </w:p>
        </w:tc>
      </w:tr>
    </w:tbl>
    <w:p>
      <w:pPr>
        <w:spacing w:after="200"/>
      </w:pPr>
    </w:p>
    <w:p>
      <w:pPr>
        <w:pStyle w:val="Heading3"/>
        <w:spacing w:after="120" w:before="260"/>
      </w:pPr>
      <w:r>
        <w:rPr>
          <w:b/>
          <w:bCs/>
          <w:color w:val="1B1B1B"/>
          <w:sz w:val="22"/>
          <w:szCs w:val="22"/>
        </w:rPr>
        <w:t xml:space="preserve">Reaching the Ingress from your host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800"/>
        <w:gridCol w:w="5586"/>
      </w:tblGrid>
      <w:tr>
        <w:trPr>
          <w:tblHeader/>
        </w:trPr>
        <w:tc>
          <w:tcPr>
            <w:tcW w:type="dxa" w:w="3800"/>
            <w:shd w:fill="1F3A5F" w:color="auto" w:val="clear"/>
            <w:tcMar>
              <w:top w:type="dxa" w:w="100"/>
              <w:left w:type="dxa" w:w="120"/>
              <w:bottom w:type="dxa" w:w="100"/>
              <w:right w:type="dxa" w:w="120"/>
            </w:tcMar>
          </w:tcPr>
          <w:p>
            <w:r>
              <w:rPr>
                <w:b/>
                <w:bCs/>
                <w:color w:val="FFFFFF"/>
                <w:sz w:val="20"/>
                <w:szCs w:val="20"/>
              </w:rPr>
              <w:t xml:space="preserve">Your set-up</w:t>
            </w:r>
          </w:p>
        </w:tc>
        <w:tc>
          <w:tcPr>
            <w:tcW w:type="dxa" w:w="5586"/>
            <w:shd w:fill="1F3A5F" w:color="auto" w:val="clear"/>
            <w:tcMar>
              <w:top w:type="dxa" w:w="100"/>
              <w:left w:type="dxa" w:w="120"/>
              <w:bottom w:type="dxa" w:w="100"/>
              <w:right w:type="dxa" w:w="120"/>
            </w:tcMar>
          </w:tcPr>
          <w:p>
            <w:r>
              <w:rPr>
                <w:b/>
                <w:bCs/>
                <w:color w:val="FFFFFF"/>
                <w:sz w:val="20"/>
                <w:szCs w:val="20"/>
              </w:rPr>
              <w:t xml:space="preserve">Hosts file address</w:t>
            </w:r>
          </w:p>
        </w:tc>
      </w:tr>
      <w:tr>
        <w:tc>
          <w:tcPr>
            <w:tcW w:type="dxa" w:w="3800"/>
            <w:shd w:fill="FFFFFF" w:color="auto" w:val="clear"/>
            <w:tcMar>
              <w:top w:type="dxa" w:w="100"/>
              <w:left w:type="dxa" w:w="120"/>
              <w:bottom w:type="dxa" w:w="100"/>
              <w:right w:type="dxa" w:w="120"/>
            </w:tcMar>
          </w:tcPr>
          <w:p>
            <w:r>
              <w:rPr>
                <w:b/>
                <w:bCs/>
                <w:color w:val="1B1B1B"/>
                <w:sz w:val="20"/>
                <w:szCs w:val="20"/>
              </w:rPr>
              <w:t xml:space="preserve">Linux with the docker driver</w:t>
            </w:r>
          </w:p>
        </w:tc>
        <w:tc>
          <w:tcPr>
            <w:tcW w:type="dxa" w:w="5586"/>
            <w:shd w:fill="FFFFFF" w:color="auto" w:val="clear"/>
            <w:tcMar>
              <w:top w:type="dxa" w:w="100"/>
              <w:left w:type="dxa" w:w="120"/>
              <w:bottom w:type="dxa" w:w="100"/>
              <w:right w:type="dxa" w:w="120"/>
            </w:tcMar>
          </w:tcPr>
          <w:p>
            <w:r>
              <w:rPr>
                <w:color w:val="1B1B1B"/>
                <w:sz w:val="20"/>
                <w:szCs w:val="20"/>
              </w:rPr>
              <w:t xml:space="preserve">The output of </w:t>
            </w:r>
            <w:r>
              <w:rPr>
                <w:rFonts w:ascii="Consolas" w:cs="Consolas" w:eastAsia="Consolas" w:hAnsi="Consolas"/>
                <w:color w:val="1F3A5F"/>
                <w:sz w:val="18"/>
                <w:szCs w:val="18"/>
              </w:rPr>
              <w:t xml:space="preserve">minikube ip</w:t>
            </w:r>
            <w:r>
              <w:rPr>
                <w:color w:val="1B1B1B"/>
                <w:sz w:val="20"/>
                <w:szCs w:val="20"/>
              </w:rPr>
              <w:t xml:space="preserve">.</w:t>
            </w:r>
          </w:p>
        </w:tc>
      </w:tr>
      <w:tr>
        <w:tc>
          <w:tcPr>
            <w:tcW w:type="dxa" w:w="3800"/>
            <w:shd w:fill="FFFFFF" w:color="auto" w:val="clear"/>
            <w:tcMar>
              <w:top w:type="dxa" w:w="100"/>
              <w:left w:type="dxa" w:w="120"/>
              <w:bottom w:type="dxa" w:w="100"/>
              <w:right w:type="dxa" w:w="120"/>
            </w:tcMar>
          </w:tcPr>
          <w:p>
            <w:r>
              <w:rPr>
                <w:b/>
                <w:bCs/>
                <w:color w:val="1B1B1B"/>
                <w:sz w:val="20"/>
                <w:szCs w:val="20"/>
              </w:rPr>
              <w:t xml:space="preserve">Windows or macOS with Docker Desktop</w:t>
            </w:r>
          </w:p>
        </w:tc>
        <w:tc>
          <w:tcPr>
            <w:tcW w:type="dxa" w:w="5586"/>
            <w:shd w:fill="FFFFFF" w:color="auto" w:val="clear"/>
            <w:tcMar>
              <w:top w:type="dxa" w:w="100"/>
              <w:left w:type="dxa" w:w="120"/>
              <w:bottom w:type="dxa" w:w="100"/>
              <w:right w:type="dxa" w:w="120"/>
            </w:tcMar>
          </w:tcPr>
          <w:p>
            <w:r>
              <w:rPr>
                <w:color w:val="1B1B1B"/>
                <w:sz w:val="20"/>
                <w:szCs w:val="20"/>
              </w:rPr>
              <w:t xml:space="preserve">127.0.0.1 — and keep </w:t>
            </w:r>
            <w:r>
              <w:rPr>
                <w:rFonts w:ascii="Consolas" w:cs="Consolas" w:eastAsia="Consolas" w:hAnsi="Consolas"/>
                <w:color w:val="1F3A5F"/>
                <w:sz w:val="18"/>
                <w:szCs w:val="18"/>
              </w:rPr>
              <w:t xml:space="preserve">minikube tunnel</w:t>
            </w:r>
            <w:r>
              <w:rPr>
                <w:color w:val="1B1B1B"/>
                <w:sz w:val="20"/>
                <w:szCs w:val="20"/>
              </w:rPr>
              <w:t xml:space="preserve"> running in a separate terminal.</w:t>
            </w:r>
          </w:p>
        </w:tc>
      </w:tr>
    </w:tbl>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12"/>
              <w:left w:val="single" w:color="2E75B6" w:sz="24"/>
              <w:bottom w:val="single" w:color="2E75B6" w:sz="12"/>
              <w:right w:val="single" w:color="2E75B6" w:sz="12"/>
            </w:tcBorders>
            <w:shd w:fill="DCEAF7" w:color="auto" w:val="clear"/>
            <w:tcMar>
              <w:top w:type="dxa" w:w="160"/>
              <w:left w:type="dxa" w:w="220"/>
              <w:bottom w:type="dxa" w:w="160"/>
              <w:right w:type="dxa" w:w="220"/>
            </w:tcMar>
          </w:tcPr>
          <w:p>
            <w:pPr>
              <w:spacing w:after="80"/>
            </w:pPr>
            <w:r>
              <w:rPr>
                <w:b/>
                <w:bCs/>
                <w:color w:val="1B1B1B"/>
                <w:sz w:val="22"/>
                <w:szCs w:val="22"/>
              </w:rPr>
              <w:t xml:space="preserve">Which Ingress controller?</w:t>
            </w:r>
          </w:p>
          <w:p>
            <w:pPr>
              <w:spacing w:after="80" w:line="276"/>
            </w:pPr>
            <w:r>
              <w:rPr>
                <w:color w:val="1B1B1B"/>
                <w:sz w:val="21"/>
                <w:szCs w:val="21"/>
              </w:rPr>
              <w:t xml:space="preserve">The </w:t>
            </w:r>
            <w:r>
              <w:rPr>
                <w:rFonts w:ascii="Consolas" w:cs="Consolas" w:eastAsia="Consolas" w:hAnsi="Consolas"/>
                <w:color w:val="1F3A5F"/>
                <w:sz w:val="19"/>
                <w:szCs w:val="19"/>
              </w:rPr>
              <w:t xml:space="preserve">ingress</w:t>
            </w:r>
            <w:r>
              <w:rPr>
                <w:color w:val="1B1B1B"/>
                <w:sz w:val="21"/>
                <w:szCs w:val="21"/>
              </w:rPr>
              <w:t xml:space="preserve"> add-on installs Ingress NGINX (ingressClassName: nginx). The Ingress NGINX project was retired by Kubernetes in March 2026 and no longer receives security fixes. It still works for a local lab, but it should not be used in production.</w:t>
            </w:r>
          </w:p>
          <w:p>
            <w:pPr>
              <w:spacing w:after="0" w:line="276"/>
            </w:pPr>
            <w:r>
              <w:rPr>
                <w:color w:val="1B1B1B"/>
                <w:sz w:val="21"/>
                <w:szCs w:val="21"/>
              </w:rPr>
              <w:t xml:space="preserve">The </w:t>
            </w:r>
            <w:r>
              <w:rPr>
                <w:rFonts w:ascii="Consolas" w:cs="Consolas" w:eastAsia="Consolas" w:hAnsi="Consolas"/>
                <w:color w:val="1F3A5F"/>
                <w:sz w:val="19"/>
                <w:szCs w:val="19"/>
              </w:rPr>
              <w:t xml:space="preserve">traefik</w:t>
            </w:r>
            <w:r>
              <w:rPr>
                <w:color w:val="1B1B1B"/>
                <w:sz w:val="21"/>
                <w:szCs w:val="21"/>
              </w:rPr>
              <w:t xml:space="preserve"> add-on (minikube v1.39.0 or later, ingressClassName: traefik) is an actively maintained alternative. Only one of the two can be enabled at a time. Either is acceptable for this assignment; state which you used in your report.</w:t>
            </w:r>
          </w:p>
        </w:tc>
      </w:tr>
    </w:tbl>
    <w:p>
      <w:pPr>
        <w:spacing w:after="200"/>
      </w:pPr>
    </w:p>
    <w:p>
      <w:pPr>
        <w:pStyle w:val="Heading3"/>
        <w:spacing w:after="120" w:before="260"/>
      </w:pPr>
      <w:r>
        <w:rPr>
          <w:b/>
          <w:bCs/>
          <w:color w:val="1B1B1B"/>
          <w:sz w:val="22"/>
          <w:szCs w:val="22"/>
        </w:rPr>
        <w:t xml:space="preserve">Load your image into the cluster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E1E1E" w:color="auto"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docker build -t usermgmt-api:1.0 ./app</w:t>
            </w:r>
          </w:p>
          <w:p>
            <w:pPr>
              <w:spacing w:after="20"/>
            </w:pPr>
            <w:r>
              <w:rPr>
                <w:rFonts w:ascii="Consolas" w:cs="Consolas" w:eastAsia="Consolas" w:hAnsi="Consolas"/>
                <w:color w:val="D4D4D4"/>
                <w:sz w:val="19"/>
                <w:szCs w:val="19"/>
              </w:rPr>
              <w:t xml:space="preserve">minikube image load usermgmt-api:1.0</w:t>
            </w:r>
          </w:p>
          <w:p>
            <w:pPr>
              <w:spacing w:after="20"/>
            </w:pPr>
            <w:r>
              <w:rPr>
                <w:rFonts w:ascii="Consolas" w:cs="Consolas" w:eastAsia="Consolas" w:hAnsi="Consolas"/>
                <w:color w:val="D4D4D4"/>
                <w:sz w:val="19"/>
                <w:szCs w:val="19"/>
              </w:rPr>
              <w:t xml:space="preserve"># in the Deployment: image: usermgmt-api:1.0, imagePullPolicy: IfNotPresent</w:t>
            </w:r>
          </w:p>
        </w:tc>
      </w:tr>
    </w:tbl>
    <w:p>
      <w:pPr>
        <w:spacing w:after="200"/>
      </w:pPr>
    </w:p>
    <w:p>
      <w:pPr>
        <w:pStyle w:val="Heading1"/>
        <w:pBdr>
          <w:bottom w:val="single" w:color="1F3A5F" w:sz="6" w:space="4"/>
        </w:pBdr>
        <w:spacing w:after="200" w:before="400"/>
      </w:pPr>
      <w:r>
        <w:rPr>
          <w:b/>
          <w:bCs/>
          <w:color w:val="1F3A5F"/>
          <w:sz w:val="30"/>
          <w:szCs w:val="30"/>
        </w:rPr>
        <w:t xml:space="preserve">Appendix B — Using kind Instead</w:t>
      </w:r>
    </w:p>
    <w:p>
      <w:pPr>
        <w:spacing w:after="160" w:line="288"/>
      </w:pPr>
      <w:r>
        <w:rPr>
          <w:color w:val="1B1B1B"/>
          <w:sz w:val="22"/>
          <w:szCs w:val="22"/>
        </w:rPr>
        <w:t xml:space="preserve">kind is permitted if you prefer it, but needs more manual set-up. The differences are: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shd w:fill="1F3A5F" w:color="auto" w:val="clear"/>
            <w:tcMar>
              <w:top w:type="dxa" w:w="100"/>
              <w:left w:type="dxa" w:w="120"/>
              <w:bottom w:type="dxa" w:w="100"/>
              <w:right w:type="dxa" w:w="120"/>
            </w:tcMar>
          </w:tcPr>
          <w:p>
            <w:r>
              <w:rPr>
                <w:b/>
                <w:bCs/>
                <w:color w:val="FFFFFF"/>
                <w:sz w:val="20"/>
                <w:szCs w:val="20"/>
              </w:rPr>
              <w:t xml:space="preserve">Component</w:t>
            </w:r>
          </w:p>
        </w:tc>
        <w:tc>
          <w:tcPr>
            <w:tcW w:type="dxa" w:w="6986"/>
            <w:shd w:fill="1F3A5F" w:color="auto" w:val="clear"/>
            <w:tcMar>
              <w:top w:type="dxa" w:w="100"/>
              <w:left w:type="dxa" w:w="120"/>
              <w:bottom w:type="dxa" w:w="100"/>
              <w:right w:type="dxa" w:w="120"/>
            </w:tcMar>
          </w:tcPr>
          <w:p>
            <w:r>
              <w:rPr>
                <w:b/>
                <w:bCs/>
                <w:color w:val="FFFFFF"/>
                <w:sz w:val="20"/>
                <w:szCs w:val="20"/>
              </w:rPr>
              <w:t xml:space="preserve">What to do on kind</w:t>
            </w:r>
          </w:p>
        </w:tc>
      </w:tr>
      <w:tr>
        <w:tc>
          <w:tcPr>
            <w:tcW w:type="dxa" w:w="2400"/>
            <w:shd w:fill="FFFFFF" w:color="auto" w:val="clear"/>
            <w:tcMar>
              <w:top w:type="dxa" w:w="100"/>
              <w:left w:type="dxa" w:w="120"/>
              <w:bottom w:type="dxa" w:w="100"/>
              <w:right w:type="dxa" w:w="120"/>
            </w:tcMar>
          </w:tcPr>
          <w:p>
            <w:r>
              <w:rPr>
                <w:b/>
                <w:bCs/>
                <w:color w:val="1B1B1B"/>
                <w:sz w:val="20"/>
                <w:szCs w:val="20"/>
              </w:rPr>
              <w:t xml:space="preserve">Ingress</w:t>
            </w:r>
          </w:p>
        </w:tc>
        <w:tc>
          <w:tcPr>
            <w:tcW w:type="dxa" w:w="6986"/>
            <w:shd w:fill="FFFFFF" w:color="auto" w:val="clear"/>
            <w:tcMar>
              <w:top w:type="dxa" w:w="100"/>
              <w:left w:type="dxa" w:w="120"/>
              <w:bottom w:type="dxa" w:w="100"/>
              <w:right w:type="dxa" w:w="120"/>
            </w:tcMar>
          </w:tcPr>
          <w:p>
            <w:r>
              <w:rPr>
                <w:color w:val="1B1B1B"/>
                <w:sz w:val="20"/>
                <w:szCs w:val="20"/>
              </w:rPr>
              <w:t xml:space="preserve">Run cloud-provider-kind (v0.9.0 or later), which provides Ingress support and LoadBalancer addresses; or install a third-party controller such as Traefik.</w:t>
            </w:r>
          </w:p>
        </w:tc>
      </w:tr>
      <w:tr>
        <w:tc>
          <w:tcPr>
            <w:tcW w:type="dxa" w:w="2400"/>
            <w:shd w:fill="FFFFFF" w:color="auto" w:val="clear"/>
            <w:tcMar>
              <w:top w:type="dxa" w:w="100"/>
              <w:left w:type="dxa" w:w="120"/>
              <w:bottom w:type="dxa" w:w="100"/>
              <w:right w:type="dxa" w:w="120"/>
            </w:tcMar>
          </w:tcPr>
          <w:p>
            <w:r>
              <w:rPr>
                <w:b/>
                <w:bCs/>
                <w:color w:val="1B1B1B"/>
                <w:sz w:val="20"/>
                <w:szCs w:val="20"/>
              </w:rPr>
              <w:t xml:space="preserve">metrics-server</w:t>
            </w:r>
          </w:p>
        </w:tc>
        <w:tc>
          <w:tcPr>
            <w:tcW w:type="dxa" w:w="6986"/>
            <w:shd w:fill="FFFFFF" w:color="auto" w:val="clear"/>
            <w:tcMar>
              <w:top w:type="dxa" w:w="100"/>
              <w:left w:type="dxa" w:w="120"/>
              <w:bottom w:type="dxa" w:w="100"/>
              <w:right w:type="dxa" w:w="120"/>
            </w:tcMar>
          </w:tcPr>
          <w:p>
            <w:r>
              <w:rPr>
                <w:color w:val="1B1B1B"/>
                <w:sz w:val="20"/>
                <w:szCs w:val="20"/>
              </w:rPr>
              <w:t xml:space="preserve">Install from the official components.yaml and add the argument </w:t>
            </w:r>
            <w:r>
              <w:rPr>
                <w:rFonts w:ascii="Consolas" w:cs="Consolas" w:eastAsia="Consolas" w:hAnsi="Consolas"/>
                <w:color w:val="1F3A5F"/>
                <w:sz w:val="18"/>
                <w:szCs w:val="18"/>
              </w:rPr>
              <w:t xml:space="preserve">--kubelet-insecure-tls</w:t>
            </w:r>
            <w:r>
              <w:rPr>
                <w:color w:val="1B1B1B"/>
                <w:sz w:val="20"/>
                <w:szCs w:val="20"/>
              </w:rPr>
              <w:t xml:space="preserve"> to the metrics-server container, because kind's kubelets use self-signed certificates.</w:t>
            </w:r>
          </w:p>
        </w:tc>
      </w:tr>
      <w:tr>
        <w:tc>
          <w:tcPr>
            <w:tcW w:type="dxa" w:w="2400"/>
            <w:shd w:fill="FFFFFF" w:color="auto" w:val="clear"/>
            <w:tcMar>
              <w:top w:type="dxa" w:w="100"/>
              <w:left w:type="dxa" w:w="120"/>
              <w:bottom w:type="dxa" w:w="100"/>
              <w:right w:type="dxa" w:w="120"/>
            </w:tcMar>
          </w:tcPr>
          <w:p>
            <w:r>
              <w:rPr>
                <w:b/>
                <w:bCs/>
                <w:color w:val="1B1B1B"/>
                <w:sz w:val="20"/>
                <w:szCs w:val="20"/>
              </w:rPr>
              <w:t xml:space="preserve">Storage</w:t>
            </w:r>
          </w:p>
        </w:tc>
        <w:tc>
          <w:tcPr>
            <w:tcW w:type="dxa" w:w="6986"/>
            <w:shd w:fill="FFFFFF" w:color="auto" w:val="clear"/>
            <w:tcMar>
              <w:top w:type="dxa" w:w="100"/>
              <w:left w:type="dxa" w:w="120"/>
              <w:bottom w:type="dxa" w:w="100"/>
              <w:right w:type="dxa" w:w="120"/>
            </w:tcMar>
          </w:tcPr>
          <w:p>
            <w:r>
              <w:rPr>
                <w:color w:val="1B1B1B"/>
                <w:sz w:val="20"/>
                <w:szCs w:val="20"/>
              </w:rPr>
              <w:t xml:space="preserve">The default </w:t>
            </w:r>
            <w:r>
              <w:rPr>
                <w:rFonts w:ascii="Consolas" w:cs="Consolas" w:eastAsia="Consolas" w:hAnsi="Consolas"/>
                <w:color w:val="1F3A5F"/>
                <w:sz w:val="18"/>
                <w:szCs w:val="18"/>
              </w:rPr>
              <w:t xml:space="preserve">standard</w:t>
            </w:r>
            <w:r>
              <w:rPr>
                <w:color w:val="1B1B1B"/>
                <w:sz w:val="20"/>
                <w:szCs w:val="20"/>
              </w:rPr>
              <w:t xml:space="preserve"> StorageClass (local-path provisioner) works for StatefulSets without changes.</w:t>
            </w:r>
          </w:p>
        </w:tc>
      </w:tr>
      <w:tr>
        <w:tc>
          <w:tcPr>
            <w:tcW w:type="dxa" w:w="2400"/>
            <w:shd w:fill="FFFFFF" w:color="auto" w:val="clear"/>
            <w:tcMar>
              <w:top w:type="dxa" w:w="100"/>
              <w:left w:type="dxa" w:w="120"/>
              <w:bottom w:type="dxa" w:w="100"/>
              <w:right w:type="dxa" w:w="120"/>
            </w:tcMar>
          </w:tcPr>
          <w:p>
            <w:r>
              <w:rPr>
                <w:b/>
                <w:bCs/>
                <w:color w:val="1B1B1B"/>
                <w:sz w:val="20"/>
                <w:szCs w:val="20"/>
              </w:rPr>
              <w:t xml:space="preserve">Loading images</w:t>
            </w:r>
          </w:p>
        </w:tc>
        <w:tc>
          <w:tcPr>
            <w:tcW w:type="dxa" w:w="6986"/>
            <w:shd w:fill="FFFFFF" w:color="auto" w:val="clear"/>
            <w:tcMar>
              <w:top w:type="dxa" w:w="100"/>
              <w:left w:type="dxa" w:w="120"/>
              <w:bottom w:type="dxa" w:w="100"/>
              <w:right w:type="dxa" w:w="120"/>
            </w:tcMar>
          </w:tcPr>
          <w:p>
            <w:r>
              <w:rPr>
                <w:rFonts w:ascii="Consolas" w:cs="Consolas" w:eastAsia="Consolas" w:hAnsi="Consolas"/>
                <w:color w:val="1F3A5F"/>
                <w:sz w:val="18"/>
                <w:szCs w:val="18"/>
              </w:rPr>
              <w:t xml:space="preserve">kind load docker-image usermgmt-api:1.0 --name &lt;cluster&gt;</w:t>
            </w:r>
          </w:p>
        </w:tc>
      </w:tr>
      <w:tr>
        <w:tc>
          <w:tcPr>
            <w:tcW w:type="dxa" w:w="2400"/>
            <w:shd w:fill="FFFFFF" w:color="auto" w:val="clear"/>
            <w:tcMar>
              <w:top w:type="dxa" w:w="100"/>
              <w:left w:type="dxa" w:w="120"/>
              <w:bottom w:type="dxa" w:w="100"/>
              <w:right w:type="dxa" w:w="120"/>
            </w:tcMar>
          </w:tcPr>
          <w:p>
            <w:r>
              <w:rPr>
                <w:b/>
                <w:bCs/>
                <w:color w:val="1B1B1B"/>
                <w:sz w:val="20"/>
                <w:szCs w:val="20"/>
              </w:rPr>
              <w:t xml:space="preserve">VPA</w:t>
            </w:r>
          </w:p>
        </w:tc>
        <w:tc>
          <w:tcPr>
            <w:tcW w:type="dxa" w:w="6986"/>
            <w:shd w:fill="FFFFFF" w:color="auto" w:val="clear"/>
            <w:tcMar>
              <w:top w:type="dxa" w:w="100"/>
              <w:left w:type="dxa" w:w="120"/>
              <w:bottom w:type="dxa" w:w="100"/>
              <w:right w:type="dxa" w:w="120"/>
            </w:tcMar>
          </w:tcPr>
          <w:p>
            <w:r>
              <w:rPr>
                <w:color w:val="1B1B1B"/>
                <w:sz w:val="20"/>
                <w:szCs w:val="20"/>
              </w:rPr>
              <w:t xml:space="preserve">Same as minikube (Appendix A).</w:t>
            </w:r>
          </w:p>
        </w:tc>
      </w:tr>
    </w:tbl>
    <w:p>
      <w:pPr>
        <w:spacing w:after="200"/>
      </w:pPr>
    </w:p>
    <w:p>
      <w:pPr>
        <w:pStyle w:val="Heading1"/>
        <w:pBdr>
          <w:bottom w:val="single" w:color="1F3A5F" w:sz="6" w:space="4"/>
        </w:pBdr>
        <w:spacing w:after="200" w:before="400"/>
      </w:pPr>
      <w:r>
        <w:rPr>
          <w:b/>
          <w:bCs/>
          <w:color w:val="1F3A5F"/>
          <w:sz w:val="30"/>
          <w:szCs w:val="30"/>
        </w:rPr>
        <w:t xml:space="preserve">Optional Extension (No Extra Marks)</w:t>
      </w:r>
    </w:p>
    <w:p>
      <w:pPr>
        <w:pStyle w:val="ListParagraph"/>
        <w:numPr>
          <w:ilvl w:val="0"/>
          <w:numId w:val="2"/>
        </w:numPr>
        <w:spacing w:after="100" w:line="276"/>
      </w:pPr>
      <w:r>
        <w:rPr>
          <w:color w:val="1B1B1B"/>
          <w:sz w:val="22"/>
          <w:szCs w:val="22"/>
        </w:rPr>
        <w:t xml:space="preserve">Replace the Ingress with the Gateway API (a Gateway and an HTTPRoute) and compare the two.</w:t>
      </w:r>
    </w:p>
    <w:p>
      <w:pPr>
        <w:pStyle w:val="ListParagraph"/>
        <w:numPr>
          <w:ilvl w:val="0"/>
          <w:numId w:val="2"/>
        </w:numPr>
        <w:spacing w:after="100" w:line="276"/>
      </w:pPr>
      <w:r>
        <w:rPr>
          <w:color w:val="1B1B1B"/>
          <w:sz w:val="22"/>
          <w:szCs w:val="22"/>
        </w:rPr>
        <w:t xml:space="preserve">Run a second VPA on a test Deployment with </w:t>
      </w:r>
      <w:r>
        <w:rPr>
          <w:rFonts w:ascii="Consolas" w:cs="Consolas" w:eastAsia="Consolas" w:hAnsi="Consolas"/>
          <w:color w:val="1F3A5F"/>
          <w:sz w:val="20"/>
          <w:szCs w:val="20"/>
        </w:rPr>
        <w:t xml:space="preserve">updateMode: "InPlaceOrRecreate"</w:t>
      </w:r>
      <w:r>
        <w:rPr>
          <w:color w:val="1B1B1B"/>
          <w:sz w:val="22"/>
          <w:szCs w:val="22"/>
        </w:rPr>
        <w:t xml:space="preserve"> and observe whether its Pods are resized without restarting.</w:t>
      </w:r>
    </w:p>
    <w:p>
      <w:pPr>
        <w:pStyle w:val="ListParagraph"/>
        <w:numPr>
          <w:ilvl w:val="0"/>
          <w:numId w:val="2"/>
        </w:numPr>
        <w:spacing w:after="100" w:line="276"/>
      </w:pPr>
      <w:r>
        <w:rPr>
          <w:color w:val="1B1B1B"/>
          <w:sz w:val="22"/>
          <w:szCs w:val="22"/>
        </w:rPr>
        <w:t xml:space="preserve">Add a PodDisruptionBudget for the api Deployment and explain what it protects against.</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D4D4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30"/>
      <w:szCs w:val="30"/>
    </w:rPr>
  </w:style>
  <w:style w:type="paragraph" w:styleId="Heading2">
    <w:name w:val="Heading 2"/>
    <w:basedOn w:val="Normal"/>
    <w:next w:val="Normal"/>
    <w:qFormat/>
    <w:pPr>
      <w:keepNext/>
      <w:outlineLvl w:val="1"/>
    </w:pPr>
    <w:rPr>
      <w:rFonts w:ascii="Calibri" w:cs="Calibri" w:eastAsia="Calibri" w:hAnsi="Calibri"/>
      <w:b/>
      <w:bCs/>
      <w:color w:val="2E75B6"/>
      <w:sz w:val="24"/>
      <w:szCs w:val="24"/>
    </w:rPr>
  </w:style>
  <w:style w:type="paragraph" w:styleId="Heading3">
    <w:name w:val="Heading 3"/>
    <w:basedOn w:val="Normal"/>
    <w:next w:val="Normal"/>
    <w:qFormat/>
    <w:pPr>
      <w:keepNext/>
      <w:outlineLvl w:val="2"/>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96774c761cf9997148535d19829605ea861d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Deploying a Scalable User Management Application on Kubernetes</dc:title>
  <dc:creator>CST, RUB</dc:creator>
  <cp:lastModifiedBy>Un-named</cp:lastModifiedBy>
  <cp:revision>1</cp:revision>
  <dcterms:created xsi:type="dcterms:W3CDTF">2026-10-08T04:04:15.050Z</dcterms:created>
  <dcterms:modified xsi:type="dcterms:W3CDTF">2026-10-08T04:04:15.050Z</dcterms:modified>
</cp:coreProperties>
</file>

<file path=docProps/custom.xml><?xml version="1.0" encoding="utf-8"?>
<Properties xmlns="http://schemas.openxmlformats.org/officeDocument/2006/custom-properties" xmlns:vt="http://schemas.openxmlformats.org/officeDocument/2006/docPropsVTypes"/>
</file>