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SWTID-2026-6458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AI Study Buddy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Product Backlog, Sprint Schedule, and Estimation (4 Marks)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Use the below template to create product backlog and sprint schedule</w:t>
      </w:r>
    </w:p>
    <w:tbl>
      <w:tblPr>
        <w:tblStyle w:val="Table2"/>
        <w:tblW w:w="14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812"/>
        <w:gridCol w:w="2162"/>
        <w:gridCol w:w="1516"/>
        <w:gridCol w:w="4492"/>
        <w:gridCol w:w="1538"/>
        <w:gridCol w:w="1566"/>
        <w:gridCol w:w="1655"/>
      </w:tblGrid>
      <w:tr>
        <w:trPr>
          <w:tblHeader w:val="true"/>
          <w:trHeight w:val="369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S.KEERTHANA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N.KAYALVIZHI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P.KOKILA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K.KEERTHANA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Login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S.KEERTHANA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 -2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Quiz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 -6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 i can generate multiple-choice quizzes from my study material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S.KEERTHANA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 -3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Study Plan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 -7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As a user i can generate a personal srudy plan based on exam date and topics  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P.KOKILA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 -3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Resource Management </w:t>
            </w:r>
          </w:p>
        </w:tc>
        <w:tc>
          <w:tcPr>
            <w:tcW w:w="1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 -8</w:t>
            </w:r>
          </w:p>
        </w:tc>
        <w:tc>
          <w:tcPr>
            <w:tcW w:w="4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 i can view previously generated learning resoures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K.KEERTHANA</w:t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Project Tracker, Velocity &amp; Burndown Chart: (4 Marks)</w:t>
      </w:r>
    </w:p>
    <w:tbl>
      <w:tblPr>
        <w:tblStyle w:val="Table3"/>
        <w:tblW w:w="142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015"/>
        <w:gridCol w:w="1737"/>
        <w:gridCol w:w="1232"/>
        <w:gridCol w:w="2079"/>
        <w:gridCol w:w="2355"/>
        <w:gridCol w:w="2080"/>
        <w:gridCol w:w="2715"/>
      </w:tblGrid>
      <w:tr>
        <w:trPr>
          <w:tblHeader w:val="true"/>
          <w:trHeight w:val="248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01 </w:t>
            </w:r>
            <w:r>
              <w:rPr>
                <w:rFonts w:eastAsia="Arial" w:cs="Arial" w:ascii="Arial" w:hAnsi="Arial"/>
                <w:sz w:val="20"/>
                <w:szCs w:val="20"/>
              </w:rPr>
              <w:t>Oct 202</w:t>
            </w: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06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Oct 202</w:t>
            </w: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06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Oct 202</w:t>
            </w: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07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Oct 202</w:t>
            </w: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12 Oct </w:t>
            </w:r>
            <w:r>
              <w:rPr>
                <w:rFonts w:eastAsia="Arial" w:cs="Arial" w:ascii="Arial" w:hAnsi="Arial"/>
                <w:sz w:val="20"/>
                <w:szCs w:val="20"/>
              </w:rPr>
              <w:t>202</w:t>
            </w: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  <w:t xml:space="preserve">12 Oct </w:t>
            </w:r>
            <w:r>
              <w:rPr/>
              <w:t>202</w:t>
            </w:r>
            <w:r>
              <w:rPr/>
              <w:t>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13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Oct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202</w:t>
            </w: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  <w:r>
              <w:rPr>
                <w:rFonts w:eastAsia="Arial" w:cs="Arial" w:ascii="Arial" w:hAnsi="Arial"/>
                <w:sz w:val="20"/>
                <w:szCs w:val="20"/>
              </w:rPr>
              <w:t>8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Oct </w:t>
            </w:r>
            <w:r>
              <w:rPr>
                <w:rFonts w:eastAsia="Arial" w:cs="Arial" w:ascii="Arial" w:hAnsi="Arial"/>
                <w:sz w:val="20"/>
                <w:szCs w:val="20"/>
              </w:rPr>
              <w:t>202</w:t>
            </w: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  <w:t>1</w:t>
            </w:r>
            <w:r>
              <w:rPr/>
              <w:t>8</w:t>
            </w:r>
            <w:r>
              <w:rPr/>
              <w:t xml:space="preserve"> </w:t>
            </w:r>
            <w:r>
              <w:rPr/>
              <w:t>Oct</w:t>
            </w:r>
            <w:r>
              <w:rPr/>
              <w:t xml:space="preserve"> 202</w:t>
            </w:r>
            <w:r>
              <w:rPr/>
              <w:t>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  <w:r>
              <w:rPr>
                <w:rFonts w:eastAsia="Arial" w:cs="Arial" w:ascii="Arial" w:hAnsi="Arial"/>
                <w:sz w:val="20"/>
                <w:szCs w:val="20"/>
              </w:rPr>
              <w:t>9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>Oct</w:t>
            </w:r>
            <w:r>
              <w:rPr>
                <w:rFonts w:eastAsia="Arial" w:cs="Arial" w:ascii="Arial" w:hAnsi="Arial"/>
                <w:sz w:val="20"/>
                <w:szCs w:val="20"/>
              </w:rPr>
              <w:t>202</w:t>
            </w: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24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Oct </w:t>
            </w:r>
            <w:r>
              <w:rPr>
                <w:rFonts w:eastAsia="Arial" w:cs="Arial" w:ascii="Arial" w:hAnsi="Arial"/>
                <w:sz w:val="20"/>
                <w:szCs w:val="20"/>
              </w:rPr>
              <w:t>202</w:t>
            </w:r>
            <w:r>
              <w:rPr>
                <w:rFonts w:eastAsia="Arial"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  <w:t>24</w:t>
            </w:r>
            <w:r>
              <w:rPr/>
              <w:t xml:space="preserve"> </w:t>
            </w:r>
            <w:r>
              <w:rPr/>
              <w:t xml:space="preserve">Oct </w:t>
            </w:r>
            <w:r>
              <w:rPr/>
              <w:t>202</w:t>
            </w:r>
            <w:r>
              <w:rPr/>
              <w:t>6</w:t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Velocity: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center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 xml:space="preserve">Burndown Chart: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A burn down chart is a graphical representation of work left to do versus time. It is often used in agile</w:t>
      </w:r>
      <w:hyperlink r:id="rId3">
        <w:r>
          <w:rPr>
            <w:rStyle w:val="Style3"/>
            <w:rFonts w:eastAsia="Arial" w:cs="Arial" w:ascii="Arial" w:hAnsi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172B4D"/>
            <w:position w:val="0"/>
            <w:sz w:val="22"/>
            <w:szCs w:val="22"/>
            <w:u w:val="none"/>
            <w:shd w:fill="auto" w:val="clear"/>
            <w:vertAlign w:val="baseline"/>
          </w:rPr>
          <w:t> software development</w:t>
        </w:r>
      </w:hyperlink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 methodologies such as </w:t>
      </w:r>
      <w:hyperlink r:id="rId4">
        <w:r>
          <w:rPr>
            <w:rStyle w:val="Style3"/>
            <w:rFonts w:eastAsia="Arial" w:cs="Arial" w:ascii="Arial" w:hAnsi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172B4D"/>
            <w:position w:val="0"/>
            <w:sz w:val="22"/>
            <w:szCs w:val="22"/>
            <w:u w:val="none"/>
            <w:shd w:fill="auto" w:val="clear"/>
            <w:vertAlign w:val="baseline"/>
          </w:rPr>
          <w:t>Scrum</w:t>
        </w:r>
      </w:hyperlink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. However, burn down charts can be applied to any project containing measurable progress over time.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https://www.visual-paradigm.com/scrum/scrum-burndown-chart/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https://www.atlassian.com/agile/tutorials/burndown-charts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Reference: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https://www.atlassian.com/agile/project-management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https://www.atlassian.com/agile/tutorials/how-to-do-scrum-with-jira-software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9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https://www.atlassian.com/agile/tutorials/epics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10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https://www.atlassian.com/agile/tutorials/sprints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11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https://www.atlassian.com/agile/project-management/estimation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8"/>
          <w:szCs w:val="28"/>
          <w:u w:val="none"/>
          <w:shd w:fill="auto" w:val="clear"/>
          <w:vertAlign w:val="baseline"/>
        </w:rPr>
      </w:pPr>
      <w:hyperlink r:id="rId12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https://www.atlassian.com/agile/tutorials/burndown-charts</w:t>
        </w:r>
      </w:hyperlink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scrum-burndown-chart/" TargetMode="External"/><Relationship Id="rId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LibreOffice/26.2.6.3$Windows_X86_64 LibreOffice_project/8221e31b3ac356a1623c672912a3d2b492f7e3d1</Application>
  <AppVersion>15.0000</AppVersion>
  <Pages>4</Pages>
  <Words>397</Words>
  <Characters>2358</Characters>
  <CharactersWithSpaces>2638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2026-09-29T20:26:18Z</dcterms:modified>
  <cp:revision>1</cp:revision>
  <dc:subject/>
  <dc:title/>
</cp:coreProperties>
</file>