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61578c08f4b7858eda4d980114c2bbc59ecbe"/>
    <w:p>
      <w:pPr>
        <w:pStyle w:val="Heading1"/>
      </w:pPr>
      <w:r>
        <w:t xml:space="preserve">Certificate of Analysis (CoA) — Review Reference</w:t>
      </w:r>
    </w:p>
    <w:p>
      <w:pPr>
        <w:pStyle w:val="FirstParagraph"/>
      </w:pPr>
      <w:r>
        <w:t xml:space="preserve">Purpose: Field-by-field reference for reviewing a pharmaceutical/biopharma Certificate of Analysis.</w:t>
      </w:r>
      <w:r>
        <w:t xml:space="preserve"> </w:t>
      </w:r>
      <w:r>
        <w:t xml:space="preserve">Original summary built from GMP release-testing practice (FDA 21 CFR 211.194, EU GMP, USP/Ph.Eur.</w:t>
      </w:r>
      <w:r>
        <w:t xml:space="preserve"> </w:t>
      </w:r>
      <w:r>
        <w:t xml:space="preserve">monographs). Not a copy of any proprietary CoA.</w:t>
      </w:r>
    </w:p>
    <w:bookmarkStart w:id="20" w:name="required-header-fields"/>
    <w:p>
      <w:pPr>
        <w:pStyle w:val="Heading2"/>
      </w:pPr>
      <w:r>
        <w:t xml:space="preserve">Required header fields</w:t>
      </w:r>
    </w:p>
    <w:p>
      <w:pPr>
        <w:numPr>
          <w:ilvl w:val="0"/>
          <w:numId w:val="1001"/>
        </w:numPr>
        <w:pStyle w:val="Compact"/>
      </w:pPr>
      <w:r>
        <w:t xml:space="preserve">Product / material name and grade</w:t>
      </w:r>
    </w:p>
    <w:p>
      <w:pPr>
        <w:numPr>
          <w:ilvl w:val="0"/>
          <w:numId w:val="1001"/>
        </w:numPr>
        <w:pStyle w:val="Compact"/>
      </w:pPr>
      <w:r>
        <w:t xml:space="preserve">Manufacturer name and site</w:t>
      </w:r>
    </w:p>
    <w:p>
      <w:pPr>
        <w:numPr>
          <w:ilvl w:val="0"/>
          <w:numId w:val="1001"/>
        </w:numPr>
        <w:pStyle w:val="Compact"/>
      </w:pPr>
      <w:r>
        <w:t xml:space="preserve">Batch / lot number</w:t>
      </w:r>
    </w:p>
    <w:p>
      <w:pPr>
        <w:numPr>
          <w:ilvl w:val="0"/>
          <w:numId w:val="1001"/>
        </w:numPr>
        <w:pStyle w:val="Compact"/>
      </w:pPr>
      <w:r>
        <w:t xml:space="preserve">Manufacturing date and expiry (or retest) date</w:t>
      </w:r>
    </w:p>
    <w:p>
      <w:pPr>
        <w:numPr>
          <w:ilvl w:val="0"/>
          <w:numId w:val="1001"/>
        </w:numPr>
        <w:pStyle w:val="Compact"/>
      </w:pPr>
      <w:r>
        <w:t xml:space="preserve">CoA / document number and issue date</w:t>
      </w:r>
    </w:p>
    <w:p>
      <w:pPr>
        <w:numPr>
          <w:ilvl w:val="0"/>
          <w:numId w:val="1001"/>
        </w:numPr>
        <w:pStyle w:val="Compact"/>
      </w:pPr>
      <w:r>
        <w:t xml:space="preserve">Quantity / batch size</w:t>
      </w:r>
    </w:p>
    <w:p>
      <w:pPr>
        <w:numPr>
          <w:ilvl w:val="0"/>
          <w:numId w:val="1001"/>
        </w:numPr>
        <w:pStyle w:val="Compact"/>
      </w:pPr>
      <w:r>
        <w:t xml:space="preserve">Reference to the specification / monograph used (USP, Ph.Eur., in-house spec + version)</w:t>
      </w:r>
    </w:p>
    <w:bookmarkEnd w:id="20"/>
    <w:bookmarkStart w:id="21" w:name="test-result-table-per-test"/>
    <w:p>
      <w:pPr>
        <w:pStyle w:val="Heading2"/>
      </w:pPr>
      <w:r>
        <w:t xml:space="preserve">Test result table (per test)</w:t>
      </w:r>
    </w:p>
    <w:p>
      <w:pPr>
        <w:numPr>
          <w:ilvl w:val="0"/>
          <w:numId w:val="1002"/>
        </w:numPr>
        <w:pStyle w:val="Compact"/>
      </w:pPr>
      <w:r>
        <w:t xml:space="preserve">Test / attribute (e.g. appearance, identity, assay %, water content, pH, related substances,</w:t>
      </w:r>
      <w:r>
        <w:t xml:space="preserve"> </w:t>
      </w:r>
      <w:r>
        <w:t xml:space="preserve">microbial limits, endotoxin, sterility where applicable)</w:t>
      </w:r>
    </w:p>
    <w:p>
      <w:pPr>
        <w:numPr>
          <w:ilvl w:val="0"/>
          <w:numId w:val="1002"/>
        </w:numPr>
        <w:pStyle w:val="Compact"/>
      </w:pPr>
      <w:r>
        <w:t xml:space="preserve">Specification / acceptance limit</w:t>
      </w:r>
    </w:p>
    <w:p>
      <w:pPr>
        <w:numPr>
          <w:ilvl w:val="0"/>
          <w:numId w:val="1002"/>
        </w:numPr>
        <w:pStyle w:val="Compact"/>
      </w:pPr>
      <w:r>
        <w:t xml:space="preserve">Method / procedure reference</w:t>
      </w:r>
    </w:p>
    <w:p>
      <w:pPr>
        <w:numPr>
          <w:ilvl w:val="0"/>
          <w:numId w:val="1002"/>
        </w:numPr>
        <w:pStyle w:val="Compact"/>
      </w:pPr>
      <w:r>
        <w:t xml:space="preserve">Result obtained</w:t>
      </w:r>
    </w:p>
    <w:p>
      <w:pPr>
        <w:numPr>
          <w:ilvl w:val="0"/>
          <w:numId w:val="1002"/>
        </w:numPr>
        <w:pStyle w:val="Compact"/>
      </w:pPr>
      <w:r>
        <w:t xml:space="preserve">Pass / Fail</w:t>
      </w:r>
    </w:p>
    <w:bookmarkEnd w:id="21"/>
    <w:bookmarkStart w:id="22" w:name="release-statement"/>
    <w:p>
      <w:pPr>
        <w:pStyle w:val="Heading2"/>
      </w:pPr>
      <w:r>
        <w:t xml:space="preserve">Release statement</w:t>
      </w:r>
    </w:p>
    <w:p>
      <w:pPr>
        <w:numPr>
          <w:ilvl w:val="0"/>
          <w:numId w:val="1003"/>
        </w:numPr>
        <w:pStyle w:val="Compact"/>
      </w:pPr>
      <w:r>
        <w:t xml:space="preserve">Overall disposition: released / conforms to specification</w:t>
      </w:r>
    </w:p>
    <w:p>
      <w:pPr>
        <w:numPr>
          <w:ilvl w:val="0"/>
          <w:numId w:val="1003"/>
        </w:numPr>
        <w:pStyle w:val="Compact"/>
      </w:pPr>
      <w:r>
        <w:t xml:space="preserve">Name, title, signature of the authorized/qualified person</w:t>
      </w:r>
    </w:p>
    <w:p>
      <w:pPr>
        <w:numPr>
          <w:ilvl w:val="0"/>
          <w:numId w:val="1003"/>
        </w:numPr>
        <w:pStyle w:val="Compact"/>
      </w:pPr>
      <w:r>
        <w:t xml:space="preserve">Date of release</w:t>
      </w:r>
    </w:p>
    <w:bookmarkEnd w:id="22"/>
    <w:bookmarkStart w:id="23" w:name="review-practice-checklist"/>
    <w:p>
      <w:pPr>
        <w:pStyle w:val="Heading2"/>
      </w:pPr>
      <w:r>
        <w:t xml:space="preserve">Review / practice checklist</w:t>
      </w:r>
    </w:p>
    <w:p>
      <w:pPr>
        <w:numPr>
          <w:ilvl w:val="0"/>
          <w:numId w:val="1004"/>
        </w:numPr>
        <w:pStyle w:val="Compact"/>
      </w:pPr>
      <w:r>
        <w:t xml:space="preserve">☐ Batch/lot number matches the shipping record, the GDP record, and the physical container labels</w:t>
      </w:r>
    </w:p>
    <w:p>
      <w:pPr>
        <w:numPr>
          <w:ilvl w:val="0"/>
          <w:numId w:val="1004"/>
        </w:numPr>
        <w:pStyle w:val="Compact"/>
      </w:pPr>
      <w:r>
        <w:t xml:space="preserve">☐ Every listed test has a result AND a stated acceptance limit (no blank result cells)</w:t>
      </w:r>
    </w:p>
    <w:p>
      <w:pPr>
        <w:numPr>
          <w:ilvl w:val="0"/>
          <w:numId w:val="1004"/>
        </w:numPr>
        <w:pStyle w:val="Compact"/>
      </w:pPr>
      <w:r>
        <w:t xml:space="preserve">☐ Every result actually falls within its acceptance limit (recompute — don’t trust the Pass column)</w:t>
      </w:r>
    </w:p>
    <w:p>
      <w:pPr>
        <w:numPr>
          <w:ilvl w:val="0"/>
          <w:numId w:val="1004"/>
        </w:numPr>
        <w:pStyle w:val="Compact"/>
      </w:pPr>
      <w:r>
        <w:t xml:space="preserve">☐ Assay and impurity results are internally consistent (e.g. assay + impurities ≈ 100% where expected)</w:t>
      </w:r>
    </w:p>
    <w:p>
      <w:pPr>
        <w:numPr>
          <w:ilvl w:val="0"/>
          <w:numId w:val="1004"/>
        </w:numPr>
        <w:pStyle w:val="Compact"/>
      </w:pPr>
      <w:r>
        <w:t xml:space="preserve">☐ Expiry/retest date present and consistent with the manufacturing date</w:t>
      </w:r>
    </w:p>
    <w:p>
      <w:pPr>
        <w:numPr>
          <w:ilvl w:val="0"/>
          <w:numId w:val="1004"/>
        </w:numPr>
        <w:pStyle w:val="Compact"/>
      </w:pPr>
      <w:r>
        <w:t xml:space="preserve">☐ Specification version referenced and current</w:t>
      </w:r>
    </w:p>
    <w:p>
      <w:pPr>
        <w:numPr>
          <w:ilvl w:val="0"/>
          <w:numId w:val="1004"/>
        </w:numPr>
        <w:pStyle w:val="Compact"/>
      </w:pPr>
      <w:r>
        <w:t xml:space="preserve">☐ CoA signed and dated by an authorized person</w:t>
      </w:r>
    </w:p>
    <w:p>
      <w:pPr>
        <w:numPr>
          <w:ilvl w:val="0"/>
          <w:numId w:val="1004"/>
        </w:numPr>
        <w:pStyle w:val="Compact"/>
      </w:pPr>
      <w:r>
        <w:t xml:space="preserve">☐ Storage condition (if stated) matches the product label and the GDP record</w:t>
      </w:r>
    </w:p>
    <w:bookmarkEnd w:id="23"/>
    <w:bookmarkStart w:id="24" w:name="common-findings"/>
    <w:p>
      <w:pPr>
        <w:pStyle w:val="Heading2"/>
      </w:pPr>
      <w:r>
        <w:t xml:space="preserve">Common findings</w:t>
      </w:r>
    </w:p>
    <w:p>
      <w:pPr>
        <w:numPr>
          <w:ilvl w:val="0"/>
          <w:numId w:val="1005"/>
        </w:numPr>
        <w:pStyle w:val="Compact"/>
      </w:pPr>
      <w:r>
        <w:t xml:space="preserve">🔴 A result outside its acceptance limit marked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— Critical (out-of-spec release).</w:t>
      </w:r>
    </w:p>
    <w:p>
      <w:pPr>
        <w:numPr>
          <w:ilvl w:val="0"/>
          <w:numId w:val="1005"/>
        </w:numPr>
        <w:pStyle w:val="Compact"/>
      </w:pPr>
      <w:r>
        <w:t xml:space="preserve">🔴 Sterility/endotoxin test missing on a sterile/injectable product — Critical.</w:t>
      </w:r>
    </w:p>
    <w:p>
      <w:pPr>
        <w:numPr>
          <w:ilvl w:val="0"/>
          <w:numId w:val="1005"/>
        </w:numPr>
        <w:pStyle w:val="Compact"/>
      </w:pPr>
      <w:r>
        <w:t xml:space="preserve">🔴 Batch number does not match the shipment — Critical (wrong CoA for the lot).</w:t>
      </w:r>
    </w:p>
    <w:p>
      <w:pPr>
        <w:numPr>
          <w:ilvl w:val="0"/>
          <w:numId w:val="1005"/>
        </w:numPr>
        <w:pStyle w:val="Compact"/>
      </w:pPr>
      <w:r>
        <w:t xml:space="preserve">🟡 Test listed with acceptance limit but no result — Major.</w:t>
      </w:r>
    </w:p>
    <w:p>
      <w:pPr>
        <w:numPr>
          <w:ilvl w:val="0"/>
          <w:numId w:val="1005"/>
        </w:numPr>
        <w:pStyle w:val="Compact"/>
      </w:pPr>
      <w:r>
        <w:t xml:space="preserve">🟡 CoA unsigned / undated — Major.</w:t>
      </w:r>
    </w:p>
    <w:p>
      <w:pPr>
        <w:numPr>
          <w:ilvl w:val="0"/>
          <w:numId w:val="1005"/>
        </w:numPr>
        <w:pStyle w:val="Compact"/>
      </w:pPr>
      <w:r>
        <w:t xml:space="preserve">🟢 Specification version not cited — Minor.</w:t>
      </w:r>
    </w:p>
    <w:bookmarkEnd w:id="24"/>
    <w:bookmarkStart w:id="25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6"/>
        </w:numPr>
        <w:pStyle w:val="Compact"/>
      </w:pPr>
      <w:r>
        <w:t xml:space="preserve">FDA 21 CFR 211.194 (laboratory records): https://www.ecfr.gov/current/title-21/chapter-I/subchapter-C/part-211/subpart-J/section-211.194</w:t>
      </w:r>
    </w:p>
    <w:p>
      <w:pPr>
        <w:numPr>
          <w:ilvl w:val="0"/>
          <w:numId w:val="1006"/>
        </w:numPr>
        <w:pStyle w:val="Compact"/>
      </w:pPr>
      <w:r>
        <w:t xml:space="preserve">USP General Notices and monographs: https://www.usp.org/</w:t>
      </w:r>
    </w:p>
    <w:p>
      <w:pPr>
        <w:numPr>
          <w:ilvl w:val="0"/>
          <w:numId w:val="1006"/>
        </w:numPr>
        <w:pStyle w:val="Compact"/>
      </w:pPr>
      <w:r>
        <w:t xml:space="preserve">ICH Q6A specifications guidance: https://www.ich.org/page/quality-guidelines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2026-08-30T01:43:49Z</dcterms:created>
  <dcterms:modified xsi:type="dcterms:W3CDTF">2026-08-30T01:43:49Z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