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4"/>
        <w:spacing w:after="0" w:before="0" w:lineRule="auto"/>
        <w:rPr>
          <w:b w:val="1"/>
          <w:bCs w:val="1"/>
          <w:color w:val="0e101a"/>
          <w:sz w:val="22"/>
          <w:szCs w:val="22"/>
        </w:rPr>
      </w:pPr>
      <w:bookmarkStart w:colFirst="0" w:colLast="0" w:name="_f3ibh93a7mfo" w:id="0"/>
      <w:bookmarkEnd w:id="0"/>
      <w:r w:rsidDel="00000000" w:rsidR="00000000" w:rsidRPr="00000000">
        <w:rPr>
          <w:b w:val="1"/>
          <w:bCs w:val="1"/>
          <w:color w:val="0e101a"/>
          <w:sz w:val="22"/>
          <w:szCs w:val="22"/>
          <w:rtl w:val="0"/>
        </w:rPr>
        <w:t xml:space="preserve">Feature Importance analysis of machine learning models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also explored feature importance in the random forest classifier using gini importance</w:t>
      </w:r>
      <w:hyperlink r:id="rId6">
        <w:r w:rsidDel="00000000" w:rsidR="00000000" w:rsidRPr="00000000">
          <w:rPr>
            <w:vertAlign w:val="superscript"/>
            <w:rtl w:val="0"/>
          </w:rPr>
          <w:t xml:space="preserve">31</w:t>
        </w:r>
      </w:hyperlink>
      <w:r w:rsidDel="00000000" w:rsidR="00000000" w:rsidRPr="00000000">
        <w:rPr>
          <w:rtl w:val="0"/>
        </w:rPr>
        <w:t xml:space="preserve"> and </w:t>
      </w:r>
      <w:r w:rsidDel="00000000" w:rsidR="00000000" w:rsidRPr="00000000">
        <w:rPr>
          <w:rtl w:val="0"/>
        </w:rPr>
        <w:t xml:space="preserve">SHAP</w:t>
      </w:r>
      <w:r w:rsidDel="00000000" w:rsidR="00000000" w:rsidRPr="00000000">
        <w:rPr>
          <w:rtl w:val="0"/>
        </w:rPr>
        <w:t xml:space="preserve"> (Shapley Additive exPlanations) values. Gini importance helped us understand each feature's relevance based on the impurity reduction during the construction of decision trees. Meanwhile, SHAP values offered detailed insights into how individual features contributed to each prediction.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analyzing gene and feature importance, we identified specific genes and features that played critical roles in differentiating between PD and WD tumors. These findings provided valuable insights into the molecular characteristics associated with neuroendocrine neoplasms (NENs) of different grades. Moreover, the predictive models developed in this study hold the potential to assist clinicians with tumor classification, guiding treatment decisions, and making prognostic assessments for </w:t>
      </w:r>
      <w:r w:rsidDel="00000000" w:rsidR="00000000" w:rsidRPr="00000000">
        <w:rPr>
          <w:rtl w:val="0"/>
        </w:rPr>
        <w:t xml:space="preserve">NEN</w:t>
      </w:r>
      <w:r w:rsidDel="00000000" w:rsidR="00000000" w:rsidRPr="00000000">
        <w:rPr>
          <w:rtl w:val="0"/>
        </w:rPr>
        <w:t xml:space="preserve"> patients. Ultimately, this research contributes to a better understanding of NENs' underlying biology and may lead to discovering potential biomarkers for improved diagnosis and personalized treatment approaches.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the final step of our analysis, we aimed to visualize the top genes that played significant roles in predicting tumor grades using logistic regression and the top genes identified through gini and </w:t>
      </w:r>
      <w:r w:rsidDel="00000000" w:rsidR="00000000" w:rsidRPr="00000000">
        <w:rPr>
          <w:rtl w:val="0"/>
        </w:rPr>
        <w:t xml:space="preserve">SHAP</w:t>
      </w:r>
      <w:r w:rsidDel="00000000" w:rsidR="00000000" w:rsidRPr="00000000">
        <w:rPr>
          <w:rtl w:val="0"/>
        </w:rPr>
        <w:t xml:space="preserve"> importance in the random forest classifier (RFC). To achieve this, we aggregated the top ten genes with the highest importance values and the bottom ten genes with the lowest importance values from the logistic regression model. Additionally, we aggregated the top 20 genes with the highest importance values from the gini and </w:t>
      </w:r>
      <w:r w:rsidDel="00000000" w:rsidR="00000000" w:rsidRPr="00000000">
        <w:rPr>
          <w:rtl w:val="0"/>
        </w:rPr>
        <w:t xml:space="preserve">SHAP</w:t>
      </w:r>
      <w:r w:rsidDel="00000000" w:rsidR="00000000" w:rsidRPr="00000000">
        <w:rPr>
          <w:rtl w:val="0"/>
        </w:rPr>
        <w:t xml:space="preserve"> analyses of the RFC.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Using this curated set of top genes, we created a bar chart to clearly and concisely represent their importance scores. Each gene was represented as a bar, and its height on the chart corresponded to its importance score. By visually comparing the bars, we could quickly identify the most influential genes in predicting tumor grades according to each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By creating the bar chart, we provided a comprehensive summary of the most impactful genes for each model, facilitating their interpretation and potential integration into further research and clinical applications. This visualization is a valuable tool for researchers and practitioners seeking to understand the gene expression patterns that distinguish between tumor grades, potentially leading to the development of targeted therapies and personalized treatment strategies for NEN patients.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identified the top 20 genes with the highest gini importance: FANCA with a weight of 0.0469, CAMK2B with a weight of 0.0432, CACNA1H with a weight of 0.0386, BRIP1 with a weight of 0.0372, PAK3 with a weight of 0.0313, CACNB2 with a weight of 0.0286, HIST1H3B with a weight of 0.0273, GRIA3 with a weight of 0.0233, TTK with a weight of 0.0214, MCM2 with a weight of 0.0213, GNG7 with a weight of 0.0201, ZIC2 with a weight of 0.0185, PAK7 with a weight of 0.0175, RAD51 with a weight of 0.0175, DKK1 with a weight of 0.0174, POLD1 with a weight of 0.0173, RFC4 with a weight of 0.0171, CDC25C with a weight of 0.0161, CDC6 with a weight of 0.0160, FGFR3 with a weight of 0.0160.</w:t>
      </w:r>
    </w:p>
    <w:p w:rsidR="00000000" w:rsidDel="00000000" w:rsidP="00000000" w:rsidRDefault="00000000" w:rsidRPr="00000000" w14:paraId="0000000F">
      <w:pPr>
        <w:rPr>
          <w:highlight w:val="red"/>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 are some more the genes that we did not talk about in the main text for </w:t>
      </w:r>
      <w:r w:rsidDel="00000000" w:rsidR="00000000" w:rsidRPr="00000000">
        <w:rPr>
          <w:rtl w:val="0"/>
        </w:rPr>
        <w:t xml:space="preserve">SHAP</w:t>
      </w:r>
      <w:r w:rsidDel="00000000" w:rsidR="00000000" w:rsidRPr="00000000">
        <w:rPr>
          <w:rtl w:val="0"/>
        </w:rPr>
        <w:t xml:space="preserve"> (Shapley Additive exPlanations) weight analysis of the top genes in predicting PD or WD NET. RPA3 with a weight of 0.0024, BRCA1 with a weight of 0.0025, WNT4 with a weight of 0.0032, and DNMT1 with a weight of 0.00484 are all positive coefficients; they are effective epigenetic marker candidates for PD NETs. PRL with a weight of -0.0039, BRIP1 with a weight of -0.00346, CCNE1 with a weight of, -0.0032, PAK7 with a weight of -0.0028, DKK1 with a weight of -0.0027, SETBP1 with a weight of -0.0025, HOXA10 with a weight of -0.0024, and RFC4 with a weight of -0.0024, and those genes all have negative importances; they are effective epigenetic marker candidates for WD NETs.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perpile.com/c/XXwjw6/Nlq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