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b/>
          <w:bCs/>
          <w:color w:val="1F3A5F"/>
          <w:sz w:val="72"/>
          <w:szCs w:val="72"/>
        </w:rPr>
        <w:t xml:space="preserve">PETLIFE</w:t>
      </w:r>
    </w:p>
    <w:p>
      <w:pPr>
        <w:spacing w:after="100" w:before="200"/>
        <w:jc w:val="center"/>
      </w:pPr>
      <w:r>
        <w:rPr>
          <w:color w:val="2E7D6B"/>
          <w:sz w:val="28"/>
          <w:szCs w:val="28"/>
        </w:rPr>
        <w:t xml:space="preserve">Sistema de Gestão de Saúde e Bem-Estar de Animais de Estimação</w:t>
      </w:r>
    </w:p>
    <w:p>
      <w:pPr>
        <w:spacing w:after="600" w:before="100"/>
        <w:jc w:val="center"/>
      </w:pPr>
      <w:r>
        <w:rPr>
          <w:i/>
          <w:iCs/>
          <w:color w:val="595959"/>
          <w:sz w:val="24"/>
          <w:szCs w:val="24"/>
        </w:rPr>
        <w:t xml:space="preserve">Relatório Técnico do Projeto</w:t>
      </w:r>
    </w:p>
    <w:p>
      <w:pPr>
        <w:spacing w:before="1600"/>
        <w:jc w:val="center"/>
      </w:pPr>
      <w:r>
        <w:rPr>
          <w:color w:val="595959"/>
          <w:sz w:val="20"/>
          <w:szCs w:val="20"/>
        </w:rPr>
        <w:t xml:space="preserve">Disciplinas: Engenharia de Software II, Banco de Dados II e Programação para Internet I</w:t>
      </w:r>
    </w:p>
    <w:p>
      <w:pPr>
        <w:spacing w:before="1200"/>
        <w:jc w:val="center"/>
      </w:pPr>
      <w:r>
        <w:rPr>
          <w:b/>
          <w:bCs/>
          <w:sz w:val="22"/>
          <w:szCs w:val="22"/>
        </w:rPr>
        <w:t xml:space="preserve">Equipe de Desenvolvimento</w:t>
      </w:r>
    </w:p>
    <w:p>
      <w:pPr>
        <w:spacing w:after="60"/>
        <w:jc w:val="center"/>
      </w:pPr>
      <w:r>
        <w:rPr>
          <w:sz w:val="20"/>
          <w:szCs w:val="20"/>
        </w:rPr>
        <w:t xml:space="preserve">Giselly Carvalho Cavalcante</w:t>
      </w:r>
    </w:p>
    <w:p>
      <w:pPr>
        <w:spacing w:after="60"/>
        <w:jc w:val="center"/>
      </w:pPr>
      <w:r>
        <w:rPr>
          <w:sz w:val="20"/>
          <w:szCs w:val="20"/>
        </w:rPr>
        <w:t xml:space="preserve">Josimar Rodrigues de Macedo Filho</w:t>
      </w:r>
    </w:p>
    <w:p>
      <w:pPr>
        <w:spacing w:after="60"/>
        <w:jc w:val="center"/>
      </w:pPr>
      <w:r>
        <w:rPr>
          <w:sz w:val="20"/>
          <w:szCs w:val="20"/>
        </w:rPr>
        <w:t xml:space="preserve">Kayky Terles Ferreira Feitosa</w:t>
      </w:r>
    </w:p>
    <w:p>
      <w:pPr>
        <w:spacing w:after="60"/>
        <w:jc w:val="center"/>
      </w:pPr>
      <w:r>
        <w:rPr>
          <w:sz w:val="20"/>
          <w:szCs w:val="20"/>
        </w:rPr>
        <w:t xml:space="preserve">Íthalo Vinícios Carvalho Gomes</w:t>
      </w:r>
    </w:p>
    <w:p>
      <w:pPr>
        <w:spacing w:after="60"/>
        <w:jc w:val="center"/>
      </w:pPr>
      <w:r>
        <w:rPr>
          <w:sz w:val="20"/>
          <w:szCs w:val="20"/>
        </w:rPr>
        <w:t xml:space="preserve">Pedro Ravy Teixeira de Sousa</w:t>
      </w:r>
    </w:p>
    <w:p>
      <w:pPr>
        <w:spacing w:after="60"/>
        <w:jc w:val="center"/>
      </w:pPr>
      <w:r>
        <w:rPr>
          <w:sz w:val="20"/>
          <w:szCs w:val="20"/>
        </w:rPr>
        <w:t xml:space="preserve">Raili Saweni de Sousa Reis</w:t>
      </w:r>
    </w:p>
    <w:p>
      <w:pPr>
        <w:spacing w:before="1400"/>
        <w:jc w:val="center"/>
      </w:pPr>
      <w:r>
        <w:rPr>
          <w:color w:val="595959"/>
          <w:sz w:val="20"/>
          <w:szCs w:val="20"/>
        </w:rPr>
        <w:t xml:space="preserve">2026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F3A5F" w:sz="6" w:space="4"/>
        </w:pBdr>
        <w:spacing w:after="200" w:before="400"/>
      </w:pPr>
      <w:r>
        <w:rPr>
          <w:b/>
          <w:bCs/>
          <w:color w:val="1F3A5F"/>
          <w:sz w:val="28"/>
          <w:szCs w:val="28"/>
        </w:rPr>
        <w:t xml:space="preserve">1. Introdução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O cuidado com a saúde de animais de estimação costuma ficar disperso entre cadernos de anotações, carteirinhas físicas de vacinação e lembranças informais do tutor sobre a última visita ao veterinário. Essa falta de centralização gera esquecimentos de doses, atrasos em retornos e dificuldade de reconstituir o histórico clínico do animal quando isso é necessário, seja em uma emergência, seja em uma mudança de veterinário.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O PetLife nasce como resposta a esse problema. Trata-se de uma plataforma web voltada ao acompanhamento contínuo da saúde de cães, gatos e demais animais de estimação, permitindo que o tutor cadastre seus pets, registre vacinas, vermífugos e consultas, e visualize esse histórico de forma organizada e acessível a qualquer momento.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Este documento apresenta a arquitetura, as tecnologias e a estrutura funcional do sistema desenvolvido, servindo como referência técnica do projeto para fins de avaliação acadêmica e como guia de consulta para a equipe durante a manutenção e evolução da aplicação.</w:t>
      </w:r>
    </w:p>
    <w:p>
      <w:pPr>
        <w:pStyle w:val="Heading1"/>
        <w:pBdr>
          <w:bottom w:val="single" w:color="1F3A5F" w:sz="6" w:space="4"/>
        </w:pBdr>
        <w:spacing w:after="200" w:before="400"/>
      </w:pPr>
      <w:r>
        <w:rPr>
          <w:b/>
          <w:bCs/>
          <w:color w:val="1F3A5F"/>
          <w:sz w:val="28"/>
          <w:szCs w:val="28"/>
        </w:rPr>
        <w:t xml:space="preserve">2. Objetivos</w:t>
      </w:r>
    </w:p>
    <w:p>
      <w:pPr>
        <w:pStyle w:val="Heading2"/>
        <w:spacing w:after="150" w:before="300"/>
      </w:pPr>
      <w:r>
        <w:rPr>
          <w:b/>
          <w:bCs/>
          <w:color w:val="2E7D6B"/>
          <w:sz w:val="24"/>
          <w:szCs w:val="24"/>
        </w:rPr>
        <w:t xml:space="preserve">2.1 Objetivo Geral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Desenvolver uma plataforma web completa para o gerenciamento de informações de saúde de animais de estimação, integrando frontend, backend e banco de dados relacional em uma arquitetura cliente-servidor baseada em API REST.</w:t>
      </w:r>
    </w:p>
    <w:p>
      <w:pPr>
        <w:pStyle w:val="Heading2"/>
        <w:spacing w:after="150" w:before="300"/>
      </w:pPr>
      <w:r>
        <w:rPr>
          <w:b/>
          <w:bCs/>
          <w:color w:val="2E7D6B"/>
          <w:sz w:val="24"/>
          <w:szCs w:val="24"/>
        </w:rPr>
        <w:t xml:space="preserve">2.2 Objetivos Específicos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Implementar um sistema de autenticação seguro, baseado em tokens JWT, que garanta que cada tutor acesse exclusivamente os dados dos próprios animais.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Permitir o cadastro completo de pets, incluindo dados básicos e foto de perfil.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Estruturar o módulo de saúde para o registro de vacinas, vermífugos e consultas veterinárias.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Disponibilizar dashboards visuais que apresentem a evolução de indicadores de saúde do animal, como o peso ao longo do tempo.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Possibilitar a exportação de relatórios e carteirinhas de vacinação em formato PDF.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Garantir a integridade dos dados por meio de regras aplicadas diretamente no banco de dados, através de triggers e procedures.</w:t>
      </w:r>
    </w:p>
    <w:p>
      <w:pPr>
        <w:pStyle w:val="Heading1"/>
        <w:pBdr>
          <w:bottom w:val="single" w:color="1F3A5F" w:sz="6" w:space="4"/>
        </w:pBdr>
        <w:spacing w:after="200" w:before="400"/>
      </w:pPr>
      <w:r>
        <w:rPr>
          <w:b/>
          <w:bCs/>
          <w:color w:val="1F3A5F"/>
          <w:sz w:val="28"/>
          <w:szCs w:val="28"/>
        </w:rPr>
        <w:t xml:space="preserve">3. Arquitetura do Sistema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A solução segue o modelo cliente-servidor, com separação clara entre a aplicação cliente (frontend) e a API responsável pelas regras de negócio (backend). A comunicação entre as duas camadas ocorre por requisições HTTP no padrão RESTful, trafegando dados em formato JSON.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O frontend é construído como uma Single Page Application (SPA), o que evita recarregamentos completos de página e proporciona uma navegação mais fluida ao usuário. Já o backend concentra toda a lógica de autenticação, validação e persistência, expondo endpoints consumidos pelo cliente. A camada de dados é gerenciada por um banco de dados relacional PostgreSQL, escolhido pela maturidade, pelo suporte a integridade referencial e pela possibilidade de implementar regras de negócio diretamente no banco por meio de triggers e procedures.</w:t>
      </w:r>
    </w:p>
    <w:p>
      <w:pPr>
        <w:spacing w:after="300" w:before="100"/>
        <w:jc w:val="center"/>
      </w:pPr>
      <w:r>
        <w:rPr>
          <w:i/>
          <w:iCs/>
          <w:color w:val="595959"/>
          <w:sz w:val="20"/>
          <w:szCs w:val="20"/>
        </w:rPr>
        <w:t xml:space="preserve">Frontend (SPA)  →  API REST (Django + DRF)  →  PostgreSQL</w:t>
      </w:r>
    </w:p>
    <w:p>
      <w:pPr>
        <w:pStyle w:val="Heading1"/>
        <w:pBdr>
          <w:bottom w:val="single" w:color="1F3A5F" w:sz="6" w:space="4"/>
        </w:pBdr>
        <w:spacing w:after="200" w:before="400"/>
      </w:pPr>
      <w:r>
        <w:rPr>
          <w:b/>
          <w:bCs/>
          <w:color w:val="1F3A5F"/>
          <w:sz w:val="28"/>
          <w:szCs w:val="28"/>
        </w:rPr>
        <w:t xml:space="preserve">4. Tecnologias Utilizadas</w:t>
      </w:r>
    </w:p>
    <w:p>
      <w:pPr>
        <w:pStyle w:val="Heading2"/>
        <w:spacing w:after="150" w:before="300"/>
      </w:pPr>
      <w:r>
        <w:rPr>
          <w:b/>
          <w:bCs/>
          <w:color w:val="2E7D6B"/>
          <w:sz w:val="24"/>
          <w:szCs w:val="24"/>
        </w:rPr>
        <w:t xml:space="preserve">4.1 Frontend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A interface do usuário foi construída priorizando simplicidade e desempenho, sem a sobrecarga de um framework JavaScript completo: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00"/>
      </w:tblGrid>
      <w:tr>
        <w:tc>
          <w:tcPr>
            <w:tcW w:type="dxa" w:w="2500"/>
            <w:shd w:fill="EAF1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JavaScript (ES6+)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Lógica da aplicação cliente, consumo da API e manipulação da interface.</w:t>
            </w:r>
          </w:p>
        </w:tc>
      </w:tr>
      <w:tr>
        <w:tc>
          <w:tcPr>
            <w:tcW w:type="dxa" w:w="2500"/>
            <w:shd w:fill="EAF1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Vite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Ferramenta de build e servidor de desenvolvimento local, com compilação rápida dos módulos.</w:t>
            </w:r>
          </w:p>
        </w:tc>
      </w:tr>
      <w:tr>
        <w:tc>
          <w:tcPr>
            <w:tcW w:type="dxa" w:w="2500"/>
            <w:shd w:fill="EAF1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Tailwind CSS v4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Framework de estilização utilitária, usado na construção de layouts responsivos.</w:t>
            </w:r>
          </w:p>
        </w:tc>
      </w:tr>
      <w:tr>
        <w:tc>
          <w:tcPr>
            <w:tcW w:type="dxa" w:w="2500"/>
            <w:shd w:fill="EAF1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Chart.js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Geração dos dashboards visuais de acompanhamento de saúde, como a evolução de peso.</w:t>
            </w:r>
          </w:p>
        </w:tc>
      </w:tr>
      <w:tr>
        <w:tc>
          <w:tcPr>
            <w:tcW w:type="dxa" w:w="2500"/>
            <w:shd w:fill="EAF1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html2pdf.js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Exportação de relatórios e carteirinhas de saúde para arquivos PDF, do lado do cliente.</w:t>
            </w:r>
          </w:p>
        </w:tc>
      </w:tr>
    </w:tbl>
    <w:p/>
    <w:p>
      <w:pPr>
        <w:pStyle w:val="Heading2"/>
        <w:spacing w:after="150" w:before="300"/>
      </w:pPr>
      <w:r>
        <w:rPr>
          <w:b/>
          <w:bCs/>
          <w:color w:val="2E7D6B"/>
          <w:sz w:val="24"/>
          <w:szCs w:val="24"/>
        </w:rPr>
        <w:t xml:space="preserve">4.2 Backend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A API foi construída em Python, priorizando produtividade no desenvolvimento sem abrir mão de segurança e organização do código: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00"/>
      </w:tblGrid>
      <w:tr>
        <w:tc>
          <w:tcPr>
            <w:tcW w:type="dxa" w:w="2500"/>
            <w:shd w:fill="EAF1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Python 3.10+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Linguagem base do servidor.</w:t>
            </w:r>
          </w:p>
        </w:tc>
      </w:tr>
      <w:tr>
        <w:tc>
          <w:tcPr>
            <w:tcW w:type="dxa" w:w="2500"/>
            <w:shd w:fill="EAF1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Django 5.0 / 6.0.5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Framework web responsável pelo ORM e pela estrutura geral do servidor.</w:t>
            </w:r>
          </w:p>
        </w:tc>
      </w:tr>
      <w:tr>
        <w:tc>
          <w:tcPr>
            <w:tcW w:type="dxa" w:w="2500"/>
            <w:shd w:fill="EAF1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Django REST Framework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Construção dos endpoints da API e serialização de dados de entrada e saída.</w:t>
            </w:r>
          </w:p>
        </w:tc>
      </w:tr>
      <w:tr>
        <w:tc>
          <w:tcPr>
            <w:tcW w:type="dxa" w:w="2500"/>
            <w:shd w:fill="EAF1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SimpleJWT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Autenticação stateless por tokens, com emissão e renovação (refresh) de sessão.</w:t>
            </w:r>
          </w:p>
        </w:tc>
      </w:tr>
      <w:tr>
        <w:tc>
          <w:tcPr>
            <w:tcW w:type="dxa" w:w="2500"/>
            <w:shd w:fill="EAF1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CORS Headers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Liberação controlada da comunicação entre frontend e backend em origens distintas.</w:t>
            </w:r>
          </w:p>
        </w:tc>
      </w:tr>
      <w:tr>
        <w:tc>
          <w:tcPr>
            <w:tcW w:type="dxa" w:w="2500"/>
            <w:shd w:fill="EAF1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Pillow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Processamento das imagens enviadas para os perfis dos pets.</w:t>
            </w:r>
          </w:p>
        </w:tc>
      </w:tr>
    </w:tbl>
    <w:p/>
    <w:p>
      <w:pPr>
        <w:pStyle w:val="Heading2"/>
        <w:spacing w:after="150" w:before="300"/>
      </w:pPr>
      <w:r>
        <w:rPr>
          <w:b/>
          <w:bCs/>
          <w:color w:val="2E7D6B"/>
          <w:sz w:val="24"/>
          <w:szCs w:val="24"/>
        </w:rPr>
        <w:t xml:space="preserve">4.3 Banco de Dados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O PostgreSQL foi adotado como sistema gerenciador de banco de dados pela robustez e pelo suporte avançado a recursos de integridade. Além das tabelas mapeadas pelo ORM do Django, o projeto conta com scripts SQL próprios — triggers, regras e procedures — que reforçam, no próprio banco, validações que não devem depender exclusivamente da camada de aplicação.</w:t>
      </w:r>
    </w:p>
    <w:p>
      <w:pPr>
        <w:pStyle w:val="Heading1"/>
        <w:pBdr>
          <w:bottom w:val="single" w:color="1F3A5F" w:sz="6" w:space="4"/>
        </w:pBdr>
        <w:spacing w:after="200" w:before="400"/>
      </w:pPr>
      <w:r>
        <w:rPr>
          <w:b/>
          <w:bCs/>
          <w:color w:val="1F3A5F"/>
          <w:sz w:val="28"/>
          <w:szCs w:val="28"/>
        </w:rPr>
        <w:t xml:space="preserve">5. Estrutura Funcional do Sistema</w:t>
      </w:r>
    </w:p>
    <w:p>
      <w:pPr>
        <w:pStyle w:val="Heading2"/>
        <w:spacing w:after="150" w:before="300"/>
      </w:pPr>
      <w:r>
        <w:rPr>
          <w:b/>
          <w:bCs/>
          <w:color w:val="2E7D6B"/>
          <w:sz w:val="24"/>
          <w:szCs w:val="24"/>
        </w:rPr>
        <w:t xml:space="preserve">5.1 Autenticação e Perfis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Módulo responsável pelo cadastro e login de tutores, emissão e renovação de tokens de acesso e gerenciamento dos dados de perfil do usuário.</w:t>
      </w:r>
    </w:p>
    <w:p>
      <w:pPr>
        <w:pStyle w:val="Heading2"/>
        <w:spacing w:after="150" w:before="300"/>
      </w:pPr>
      <w:r>
        <w:rPr>
          <w:b/>
          <w:bCs/>
          <w:color w:val="2E7D6B"/>
          <w:sz w:val="24"/>
          <w:szCs w:val="24"/>
        </w:rPr>
        <w:t xml:space="preserve">5.2 Gerenciamento de Pets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Permite o cadastro completo (CRUD) dos animais de estimação, incluindo nome, espécie, raça, data de nascimento e foto. O controle de propriedade garante que cada tutor visualize e edite exclusivamente os pets vinculados à própria conta.</w:t>
      </w:r>
    </w:p>
    <w:p>
      <w:pPr>
        <w:pStyle w:val="Heading2"/>
        <w:spacing w:after="150" w:before="300"/>
      </w:pPr>
      <w:r>
        <w:rPr>
          <w:b/>
          <w:bCs/>
          <w:color w:val="2E7D6B"/>
          <w:sz w:val="24"/>
          <w:szCs w:val="24"/>
        </w:rPr>
        <w:t xml:space="preserve">5.3 Módulo de Saúde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Controle de vacinas: registro de aplicações, tipo de vacina e data prevista para reforço.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Controle de vermífugos: acompanhamento das doses e da periodicidade recomendada.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Registro de consultas veterinárias: data, motivo da consulta e observações do profissional.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Histórico e relatórios: visualização consolidada dos eventos de saúde, com apoio de gráficos gerados via Chart.js.</w:t>
      </w:r>
    </w:p>
    <w:p>
      <w:pPr>
        <w:pStyle w:val="Heading1"/>
        <w:pBdr>
          <w:bottom w:val="single" w:color="1F3A5F" w:sz="6" w:space="4"/>
        </w:pBdr>
        <w:spacing w:after="200" w:before="400"/>
      </w:pPr>
      <w:r>
        <w:rPr>
          <w:b/>
          <w:bCs/>
          <w:color w:val="1F3A5F"/>
          <w:sz w:val="28"/>
          <w:szCs w:val="28"/>
        </w:rPr>
        <w:t xml:space="preserve">6. Execução do Ambiente de Desenvolvimento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A configuração do ambiente local segue três etapas: preparação do banco de dados, inicialização do backend e inicialização do frontend, descritas a seguir.</w:t>
      </w:r>
    </w:p>
    <w:p>
      <w:pPr>
        <w:pStyle w:val="Heading2"/>
        <w:spacing w:after="150" w:before="300"/>
      </w:pPr>
      <w:r>
        <w:rPr>
          <w:b/>
          <w:bCs/>
          <w:color w:val="2E7D6B"/>
          <w:sz w:val="24"/>
          <w:szCs w:val="24"/>
        </w:rPr>
        <w:t xml:space="preserve">6.1 Banco de Dados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Ter uma instância do PostgreSQL ativa localmente.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Criar um banco de dados com o nome petlife.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Configurar as variáveis de ambiente (.env) na raiz do backend com host, nome do banco, usuário e senha.</w:t>
      </w:r>
    </w:p>
    <w:p>
      <w:pPr>
        <w:pStyle w:val="Heading2"/>
        <w:spacing w:after="150" w:before="300"/>
      </w:pPr>
      <w:r>
        <w:rPr>
          <w:b/>
          <w:bCs/>
          <w:color w:val="2E7D6B"/>
          <w:sz w:val="24"/>
          <w:szCs w:val="24"/>
        </w:rPr>
        <w:t xml:space="preserve">6.2 Backend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9"/>
          <w:szCs w:val="19"/>
        </w:rPr>
        <w:t xml:space="preserve">cd backend</w:t>
      </w:r>
      <w:r>
        <w:rPr>
          <w:rFonts w:ascii="Consolas" w:cs="Consolas" w:eastAsia="Consolas" w:hAnsi="Consolas"/>
          <w:sz w:val="19"/>
          <w:szCs w:val="19"/>
        </w:rPr>
        <w:br/>
        <w:t xml:space="preserve">python -m venv venv</w:t>
      </w:r>
      <w:r>
        <w:rPr>
          <w:rFonts w:ascii="Consolas" w:cs="Consolas" w:eastAsia="Consolas" w:hAnsi="Consolas"/>
          <w:sz w:val="19"/>
          <w:szCs w:val="19"/>
        </w:rPr>
        <w:br/>
        <w:t xml:space="preserve">venv\Scripts\activate      # Windows</w:t>
      </w:r>
      <w:r>
        <w:rPr>
          <w:rFonts w:ascii="Consolas" w:cs="Consolas" w:eastAsia="Consolas" w:hAnsi="Consolas"/>
          <w:sz w:val="19"/>
          <w:szCs w:val="19"/>
        </w:rPr>
        <w:br/>
        <w:t xml:space="preserve">pip install -r requirements.txt</w:t>
      </w:r>
      <w:r>
        <w:rPr>
          <w:rFonts w:ascii="Consolas" w:cs="Consolas" w:eastAsia="Consolas" w:hAnsi="Consolas"/>
          <w:sz w:val="19"/>
          <w:szCs w:val="19"/>
        </w:rPr>
        <w:br/>
        <w:t xml:space="preserve">python manage.py migrate</w:t>
      </w:r>
      <w:r>
        <w:rPr>
          <w:rFonts w:ascii="Consolas" w:cs="Consolas" w:eastAsia="Consolas" w:hAnsi="Consolas"/>
          <w:sz w:val="19"/>
          <w:szCs w:val="19"/>
        </w:rPr>
        <w:br/>
        <w:t xml:space="preserve">python manage.py runserver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A API fica disponível em http://localhost:8000.</w:t>
      </w:r>
    </w:p>
    <w:p>
      <w:pPr>
        <w:pStyle w:val="Heading2"/>
        <w:spacing w:after="150" w:before="300"/>
      </w:pPr>
      <w:r>
        <w:rPr>
          <w:b/>
          <w:bCs/>
          <w:color w:val="2E7D6B"/>
          <w:sz w:val="24"/>
          <w:szCs w:val="24"/>
        </w:rPr>
        <w:t xml:space="preserve">6.3 Frontend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9"/>
          <w:szCs w:val="19"/>
        </w:rPr>
        <w:t xml:space="preserve">npm install</w:t>
      </w:r>
      <w:r>
        <w:rPr>
          <w:rFonts w:ascii="Consolas" w:cs="Consolas" w:eastAsia="Consolas" w:hAnsi="Consolas"/>
          <w:sz w:val="19"/>
          <w:szCs w:val="19"/>
        </w:rPr>
        <w:br/>
        <w:t xml:space="preserve">npm run dev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A interface fica disponível em http://localhost:5173.</w:t>
      </w:r>
    </w:p>
    <w:p>
      <w:pPr>
        <w:pStyle w:val="Heading1"/>
        <w:pBdr>
          <w:bottom w:val="single" w:color="1F3A5F" w:sz="6" w:space="4"/>
        </w:pBdr>
        <w:spacing w:after="200" w:before="400"/>
      </w:pPr>
      <w:r>
        <w:rPr>
          <w:b/>
          <w:bCs/>
          <w:color w:val="1F3A5F"/>
          <w:sz w:val="28"/>
          <w:szCs w:val="28"/>
        </w:rPr>
        <w:t xml:space="preserve">7. Considerações Finais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O PetLife reúne, em uma única plataforma, etapas do cuidado com animais de estimação que normalmente ficam espalhadas entre papéis, aplicativos de mensagem e a memória do tutor. Ao integrar frontend, backend e banco de dados em uma arquitetura desacoplada, o projeto permite que cada camada evolua de forma independente, facilitando tanto a manutenção quanto a incorporação de novas funcionalidades.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Como próximos passos, a equipe identifica como oportunidades de evolução a inclusão de notificações automáticas para lembrar o tutor de reforços de vacina, a criação de um módulo de compartilhamento do histórico do pet com clínicas veterinárias parceiras e a extensão da aplicação para um aplicativo móvel nativo.</w:t>
      </w:r>
    </w:p>
    <w:sectPr>
      <w:headerReference w:type="default" r:id="rId7"/>
      <w:footerReference w:type="default" r:id="rId8"/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jc w:val="right"/>
    </w:pPr>
    <w:r>
      <w:rPr>
        <w:i/>
        <w:iCs/>
        <w:color w:val="595959"/>
        <w:sz w:val="16"/>
        <w:szCs w:val="16"/>
      </w:rPr>
      <w:t xml:space="preserve">PetLife — Relatório Técnico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2026-07-07T23:03:22.053Z</dcterms:created>
  <dcterms:modified xsi:type="dcterms:W3CDTF">2026-07-07T23:03:22.053Z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