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B58D" w14:textId="28BC4860" w:rsidR="00487708" w:rsidRPr="006F6875" w:rsidRDefault="00487708" w:rsidP="006F6875">
      <w:pPr>
        <w:pStyle w:val="NoSpacing"/>
        <w:rPr>
          <w:sz w:val="20"/>
          <w:szCs w:val="20"/>
        </w:rPr>
      </w:pPr>
    </w:p>
    <w:p w14:paraId="0522F276" w14:textId="40A4FD0B" w:rsidR="006F6875" w:rsidRPr="006F6875" w:rsidRDefault="007D6837" w:rsidP="006F6875">
      <w:pPr>
        <w:pStyle w:val="NoSpacing"/>
        <w:jc w:val="center"/>
        <w:rPr>
          <w:b/>
          <w:bCs/>
          <w:sz w:val="28"/>
          <w:szCs w:val="28"/>
        </w:rPr>
      </w:pPr>
      <w:r>
        <w:rPr>
          <w:b/>
          <w:bCs/>
          <w:sz w:val="28"/>
          <w:szCs w:val="28"/>
        </w:rPr>
        <w:t>Tandy Tremblay</w:t>
      </w:r>
    </w:p>
    <w:p w14:paraId="7F28C942" w14:textId="2870A97D" w:rsidR="003B6D4D" w:rsidRPr="006F6875" w:rsidRDefault="003B6D4D" w:rsidP="006F6875">
      <w:pPr>
        <w:pStyle w:val="NoSpacing"/>
        <w:jc w:val="center"/>
        <w:rPr>
          <w:b/>
          <w:bCs/>
          <w:sz w:val="24"/>
          <w:szCs w:val="24"/>
        </w:rPr>
      </w:pPr>
      <w:r w:rsidRPr="006F6875">
        <w:rPr>
          <w:rFonts w:ascii="Calibri" w:eastAsia="MS Mincho" w:hAnsi="Calibri" w:cs="Times New Roman"/>
          <w:b/>
          <w:bCs/>
          <w:sz w:val="24"/>
          <w:szCs w:val="24"/>
        </w:rPr>
        <w:t>FDM Consultant</w:t>
      </w:r>
    </w:p>
    <w:p w14:paraId="0D894F4B" w14:textId="77777777" w:rsidR="0067658B" w:rsidRPr="0067658B" w:rsidRDefault="0067658B" w:rsidP="0067658B">
      <w:pPr>
        <w:spacing w:after="0" w:line="240" w:lineRule="auto"/>
        <w:ind w:left="-709" w:right="-99"/>
        <w:jc w:val="center"/>
        <w:rPr>
          <w:rFonts w:ascii="Calibri" w:eastAsia="MS Mincho" w:hAnsi="Calibri" w:cs="Times New Roman"/>
          <w:b/>
          <w:sz w:val="20"/>
          <w:szCs w:val="24"/>
        </w:rPr>
      </w:pPr>
    </w:p>
    <w:p w14:paraId="5ABDF252" w14:textId="77777777" w:rsidR="003B6D4D" w:rsidRPr="008259CF" w:rsidRDefault="003B6D4D" w:rsidP="00EF2BB0">
      <w:r w:rsidRPr="008259CF">
        <w:rPr>
          <w:noProof/>
          <w:lang w:eastAsia="en-GB"/>
        </w:rPr>
        <mc:AlternateContent>
          <mc:Choice Requires="wps">
            <w:drawing>
              <wp:anchor distT="0" distB="0" distL="114300" distR="114300" simplePos="0" relativeHeight="251656192" behindDoc="0" locked="0" layoutInCell="1" allowOverlap="1" wp14:anchorId="12C23C79" wp14:editId="359B3900">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41AAE478" w14:textId="77777777" w:rsidR="00AA4BA2" w:rsidRPr="00E7390A" w:rsidRDefault="00AA4BA2"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23C79" id="_x0000_t202" coordsize="21600,21600" o:spt="202" path="m,l,21600r21600,l21600,xe">
                <v:stroke joinstyle="miter"/>
                <v:path gradientshapeok="t" o:connecttype="rect"/>
              </v:shapetype>
              <v:shape id="Text Box 8" o:spid="_x0000_s1026" type="#_x0000_t202" style="position:absolute;margin-left:-.75pt;margin-top:3pt;width:198.4pt;height:18.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" fillcolor="windowText" strokecolor="windowText">
                <v:path arrowok="t"/>
                <v:textbox>
                  <w:txbxContent>
                    <w:p w14:paraId="41AAE478" w14:textId="77777777" w:rsidR="00AA4BA2" w:rsidRPr="00E7390A" w:rsidRDefault="00AA4BA2"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7283104E" w14:textId="5390E874" w:rsidR="00F43EC9" w:rsidRPr="00F43EC9" w:rsidRDefault="007D6837" w:rsidP="00F43EC9">
      <w:pPr>
        <w:spacing w:after="0"/>
        <w:jc w:val="both"/>
        <w:rPr>
          <w:rFonts w:eastAsia="MS Mincho" w:cstheme="minorHAnsi"/>
          <w:sz w:val="20"/>
          <w:szCs w:val="20"/>
        </w:rPr>
      </w:pPr>
      <w:r>
        <w:rPr>
          <w:rFonts w:eastAsia="MS Mincho" w:cstheme="minorHAnsi"/>
          <w:sz w:val="20"/>
          <w:szCs w:val="20"/>
        </w:rPr>
        <w:t>Tandy</w:t>
      </w:r>
      <w:r w:rsidR="00834E3A">
        <w:rPr>
          <w:rFonts w:eastAsia="MS Mincho" w:cstheme="minorHAnsi"/>
          <w:sz w:val="20"/>
          <w:szCs w:val="20"/>
        </w:rPr>
        <w:t xml:space="preserve"> </w:t>
      </w:r>
      <w:r w:rsidR="00F43EC9" w:rsidRPr="00F43EC9">
        <w:rPr>
          <w:rFonts w:eastAsia="MS Mincho" w:cstheme="minorHAnsi"/>
          <w:sz w:val="20"/>
          <w:szCs w:val="20"/>
        </w:rPr>
        <w:t xml:space="preserve">graduated from </w:t>
      </w:r>
      <w:r w:rsidR="00834E3A">
        <w:rPr>
          <w:rFonts w:eastAsia="MS Mincho" w:cstheme="minorHAnsi"/>
          <w:sz w:val="20"/>
          <w:szCs w:val="20"/>
        </w:rPr>
        <w:t xml:space="preserve">Generic University </w:t>
      </w:r>
      <w:r w:rsidR="00F43EC9" w:rsidRPr="00F43EC9">
        <w:rPr>
          <w:rFonts w:eastAsia="MS Mincho" w:cstheme="minorHAnsi"/>
          <w:sz w:val="20"/>
          <w:szCs w:val="20"/>
        </w:rPr>
        <w:t xml:space="preserve">studying Law and from the University of </w:t>
      </w:r>
      <w:r w:rsidR="00834E3A">
        <w:rPr>
          <w:rFonts w:eastAsia="MS Mincho" w:cstheme="minorHAnsi"/>
          <w:sz w:val="20"/>
          <w:szCs w:val="20"/>
        </w:rPr>
        <w:t xml:space="preserve">Generic </w:t>
      </w:r>
      <w:r w:rsidR="00F43EC9" w:rsidRPr="00F43EC9">
        <w:rPr>
          <w:rFonts w:eastAsia="MS Mincho" w:cstheme="minorHAnsi"/>
          <w:sz w:val="20"/>
          <w:szCs w:val="20"/>
        </w:rPr>
        <w:t xml:space="preserve">with a postgraduate Legal Practice Course in Law and Business. These courses gave him an insight into how the legal and business sectors interact and encouraged him to apply for the Risk, Regulation and Compliance pathway. He is looking to apply the analytical, research and </w:t>
      </w:r>
      <w:r w:rsidR="00D65967" w:rsidRPr="00F43EC9">
        <w:rPr>
          <w:rFonts w:eastAsia="MS Mincho" w:cstheme="minorHAnsi"/>
          <w:sz w:val="20"/>
          <w:szCs w:val="20"/>
        </w:rPr>
        <w:t>problem-solving</w:t>
      </w:r>
      <w:r w:rsidR="00F43EC9" w:rsidRPr="00F43EC9">
        <w:rPr>
          <w:rFonts w:eastAsia="MS Mincho" w:cstheme="minorHAnsi"/>
          <w:sz w:val="20"/>
          <w:szCs w:val="20"/>
        </w:rPr>
        <w:t xml:space="preserve"> skills developed during his academic studies in a business environment. These abilities were demonstrated during a university assignment that involved producing a written report and presentation analysing a merger and acquisition case study </w:t>
      </w:r>
      <w:r w:rsidR="00D65967" w:rsidRPr="00F43EC9">
        <w:rPr>
          <w:rFonts w:eastAsia="MS Mincho" w:cstheme="minorHAnsi"/>
          <w:sz w:val="20"/>
          <w:szCs w:val="20"/>
        </w:rPr>
        <w:t>to</w:t>
      </w:r>
      <w:r w:rsidR="00F43EC9" w:rsidRPr="00F43EC9">
        <w:rPr>
          <w:rFonts w:eastAsia="MS Mincho" w:cstheme="minorHAnsi"/>
          <w:sz w:val="20"/>
          <w:szCs w:val="20"/>
        </w:rPr>
        <w:t xml:space="preserve"> assess its commercial viability. These skills were further improved during the FDM training wh</w:t>
      </w:r>
      <w:bookmarkStart w:id="0" w:name="_GoBack"/>
      <w:bookmarkEnd w:id="0"/>
      <w:r w:rsidR="00F43EC9" w:rsidRPr="00F43EC9">
        <w:rPr>
          <w:rFonts w:eastAsia="MS Mincho" w:cstheme="minorHAnsi"/>
          <w:sz w:val="20"/>
          <w:szCs w:val="20"/>
        </w:rPr>
        <w:t xml:space="preserve">en he and a colleague were tasked with evaluating the financial stability of an institution by designing a basic stress test and presenting findings to the group. </w:t>
      </w:r>
    </w:p>
    <w:p w14:paraId="291562A5" w14:textId="77777777" w:rsidR="00F43EC9" w:rsidRPr="00F43EC9" w:rsidRDefault="00F43EC9" w:rsidP="00F43EC9">
      <w:pPr>
        <w:spacing w:after="0"/>
        <w:jc w:val="both"/>
        <w:rPr>
          <w:rFonts w:eastAsia="MS Mincho" w:cstheme="minorHAnsi"/>
          <w:sz w:val="20"/>
          <w:szCs w:val="20"/>
        </w:rPr>
      </w:pPr>
    </w:p>
    <w:p w14:paraId="34761368" w14:textId="13D5520E" w:rsidR="00F43EC9" w:rsidRPr="00F43EC9" w:rsidRDefault="007D6837" w:rsidP="00F43EC9">
      <w:pPr>
        <w:spacing w:after="0"/>
        <w:jc w:val="both"/>
        <w:rPr>
          <w:rFonts w:eastAsia="MS Mincho" w:cstheme="minorHAnsi"/>
          <w:sz w:val="20"/>
          <w:szCs w:val="20"/>
        </w:rPr>
      </w:pPr>
      <w:r>
        <w:rPr>
          <w:rFonts w:eastAsia="MS Mincho" w:cstheme="minorHAnsi"/>
          <w:sz w:val="20"/>
          <w:szCs w:val="20"/>
        </w:rPr>
        <w:t>Tandy</w:t>
      </w:r>
      <w:r w:rsidR="00F43EC9" w:rsidRPr="00F43EC9">
        <w:rPr>
          <w:rFonts w:eastAsia="MS Mincho" w:cstheme="minorHAnsi"/>
          <w:sz w:val="20"/>
          <w:szCs w:val="20"/>
        </w:rPr>
        <w:t>’s time spent working as a process mapping analyst at HSBC and as a Financial Crime Analyst at YBS has provided him with experience of stakeholder management as well as being able to work under pressure and to deadlines. His academic background combined with his work and voluntary experience provides him with a range of transferable skills that he is keen to apply and develop further within a commercial and practical environment.</w:t>
      </w:r>
    </w:p>
    <w:p w14:paraId="56E42279" w14:textId="77777777" w:rsidR="00D40589" w:rsidRPr="00D65967" w:rsidRDefault="00D40589" w:rsidP="0067658B">
      <w:pPr>
        <w:spacing w:after="0"/>
        <w:jc w:val="both"/>
        <w:rPr>
          <w:rFonts w:eastAsia="MS Mincho" w:cstheme="minorHAnsi"/>
          <w:sz w:val="20"/>
          <w:szCs w:val="20"/>
        </w:rPr>
      </w:pPr>
    </w:p>
    <w:p w14:paraId="090B568D" w14:textId="77777777" w:rsidR="00455BC4" w:rsidRPr="00D65967" w:rsidRDefault="00455BC4" w:rsidP="0067658B">
      <w:pPr>
        <w:spacing w:after="0"/>
        <w:jc w:val="both"/>
        <w:rPr>
          <w:rFonts w:eastAsia="MS Mincho" w:cstheme="minorHAnsi"/>
          <w:sz w:val="20"/>
          <w:szCs w:val="20"/>
        </w:rPr>
      </w:pPr>
      <w:r w:rsidRPr="00D65967">
        <w:rPr>
          <w:rFonts w:eastAsia="MS Mincho" w:cstheme="minorHAnsi"/>
          <w:noProof/>
          <w:sz w:val="20"/>
          <w:szCs w:val="20"/>
          <w:lang w:eastAsia="en-GB"/>
        </w:rPr>
        <mc:AlternateContent>
          <mc:Choice Requires="wps">
            <w:drawing>
              <wp:anchor distT="0" distB="0" distL="114300" distR="114300" simplePos="0" relativeHeight="251662336" behindDoc="0" locked="0" layoutInCell="1" allowOverlap="1" wp14:anchorId="213713E1" wp14:editId="1EE68AB8">
                <wp:simplePos x="0" y="0"/>
                <wp:positionH relativeFrom="margin">
                  <wp:align>left</wp:align>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5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5EFC2" w14:textId="77777777" w:rsidR="00AA4BA2" w:rsidRPr="00E7390A" w:rsidRDefault="00AA4BA2"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3713E1" id="Text Box 1" o:spid="_x0000_s1027" type="#_x0000_t202" style="position:absolute;left:0;text-align:left;margin-left:0;margin-top:3.45pt;width:198.4pt;height:19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" fillcolor="black" stroked="f">
                <v:path arrowok="t"/>
                <v:textbox>
                  <w:txbxContent>
                    <w:p w14:paraId="5C75EFC2" w14:textId="77777777" w:rsidR="00AA4BA2" w:rsidRPr="00E7390A" w:rsidRDefault="00AA4BA2"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1304037E" w14:textId="77777777" w:rsidR="00455BC4" w:rsidRPr="00D65967" w:rsidRDefault="00455BC4" w:rsidP="0067658B">
      <w:pPr>
        <w:pStyle w:val="NoSpacing"/>
        <w:jc w:val="both"/>
        <w:rPr>
          <w:rFonts w:cstheme="minorHAnsi"/>
          <w:sz w:val="20"/>
          <w:szCs w:val="20"/>
        </w:rPr>
      </w:pPr>
    </w:p>
    <w:p w14:paraId="54D06C43" w14:textId="23D6EAAD" w:rsidR="003B325C" w:rsidRPr="003B325C" w:rsidRDefault="003B325C" w:rsidP="003B325C">
      <w:pPr>
        <w:pStyle w:val="NoSpacing"/>
        <w:jc w:val="both"/>
        <w:rPr>
          <w:rFonts w:eastAsia="MS Mincho" w:cstheme="minorHAnsi"/>
          <w:b/>
          <w:sz w:val="20"/>
          <w:szCs w:val="20"/>
        </w:rPr>
      </w:pPr>
      <w:r w:rsidRPr="003B325C">
        <w:rPr>
          <w:rFonts w:eastAsia="MS Mincho" w:cstheme="minorHAnsi"/>
          <w:b/>
          <w:sz w:val="20"/>
          <w:szCs w:val="20"/>
        </w:rPr>
        <w:t xml:space="preserve">Yorkshire Building Society, Bradford                                                                         </w:t>
      </w:r>
      <w:r w:rsidRPr="00D65967">
        <w:rPr>
          <w:rFonts w:eastAsia="MS Mincho" w:cstheme="minorHAnsi"/>
          <w:b/>
          <w:sz w:val="20"/>
          <w:szCs w:val="20"/>
        </w:rPr>
        <w:t xml:space="preserve">    </w:t>
      </w:r>
      <w:r w:rsidRPr="003B325C">
        <w:rPr>
          <w:rFonts w:eastAsia="MS Mincho" w:cstheme="minorHAnsi"/>
          <w:b/>
          <w:sz w:val="20"/>
          <w:szCs w:val="20"/>
        </w:rPr>
        <w:t xml:space="preserve">     </w:t>
      </w:r>
      <w:r w:rsidR="00D65967">
        <w:rPr>
          <w:rFonts w:eastAsia="MS Mincho" w:cstheme="minorHAnsi"/>
          <w:b/>
          <w:sz w:val="20"/>
          <w:szCs w:val="20"/>
        </w:rPr>
        <w:t xml:space="preserve">   </w:t>
      </w:r>
      <w:r w:rsidRPr="003B325C">
        <w:rPr>
          <w:rFonts w:eastAsia="MS Mincho" w:cstheme="minorHAnsi"/>
          <w:b/>
          <w:sz w:val="20"/>
          <w:szCs w:val="20"/>
        </w:rPr>
        <w:t xml:space="preserve">December 2018 - May 2020 </w:t>
      </w:r>
    </w:p>
    <w:p w14:paraId="5AD630D0" w14:textId="77777777" w:rsidR="003B325C" w:rsidRPr="003B325C" w:rsidRDefault="003B325C" w:rsidP="003B325C">
      <w:pPr>
        <w:pStyle w:val="NoSpacing"/>
        <w:jc w:val="both"/>
        <w:rPr>
          <w:rFonts w:eastAsia="MS Mincho" w:cstheme="minorHAnsi"/>
          <w:bCs/>
          <w:i/>
          <w:sz w:val="20"/>
          <w:szCs w:val="20"/>
        </w:rPr>
      </w:pPr>
      <w:r w:rsidRPr="003B325C">
        <w:rPr>
          <w:rFonts w:eastAsia="MS Mincho" w:cstheme="minorHAnsi"/>
          <w:bCs/>
          <w:i/>
          <w:sz w:val="20"/>
          <w:szCs w:val="20"/>
        </w:rPr>
        <w:t>Financial Crime Analyst</w:t>
      </w:r>
    </w:p>
    <w:p w14:paraId="661B79AC" w14:textId="77777777" w:rsidR="003B325C" w:rsidRPr="003B325C" w:rsidRDefault="003B325C" w:rsidP="003B325C">
      <w:pPr>
        <w:pStyle w:val="NoSpacing"/>
        <w:numPr>
          <w:ilvl w:val="0"/>
          <w:numId w:val="30"/>
        </w:numPr>
        <w:ind w:left="567"/>
        <w:jc w:val="both"/>
        <w:rPr>
          <w:rFonts w:eastAsia="MS Mincho" w:cstheme="minorHAnsi"/>
          <w:bCs/>
          <w:sz w:val="20"/>
          <w:szCs w:val="20"/>
          <w:lang w:val="en-US"/>
        </w:rPr>
      </w:pPr>
      <w:r w:rsidRPr="003B325C">
        <w:rPr>
          <w:rFonts w:eastAsia="MS Mincho" w:cstheme="minorHAnsi"/>
          <w:bCs/>
          <w:sz w:val="20"/>
          <w:szCs w:val="20"/>
          <w:lang w:val="en-US"/>
        </w:rPr>
        <w:t>Analysis of potential matches using YBS’s customer/transaction database against the Dow Jones Risk and Compliance list, using any evidence gathered to make a judgement call on whether to escalate the potential match for further investigation.</w:t>
      </w:r>
    </w:p>
    <w:p w14:paraId="47179AB8" w14:textId="77777777" w:rsidR="003B325C" w:rsidRPr="003B325C" w:rsidRDefault="003B325C" w:rsidP="003B325C">
      <w:pPr>
        <w:pStyle w:val="NoSpacing"/>
        <w:numPr>
          <w:ilvl w:val="0"/>
          <w:numId w:val="30"/>
        </w:numPr>
        <w:ind w:left="567"/>
        <w:jc w:val="both"/>
        <w:rPr>
          <w:rFonts w:eastAsia="MS Mincho" w:cstheme="minorHAnsi"/>
          <w:bCs/>
          <w:sz w:val="20"/>
          <w:szCs w:val="20"/>
          <w:lang w:val="en-US"/>
        </w:rPr>
      </w:pPr>
      <w:r w:rsidRPr="003B325C">
        <w:rPr>
          <w:rFonts w:eastAsia="MS Mincho" w:cstheme="minorHAnsi"/>
          <w:bCs/>
          <w:sz w:val="20"/>
          <w:szCs w:val="20"/>
          <w:lang w:val="en-US"/>
        </w:rPr>
        <w:t>Reviewing accounts of existing customers on a periodic basis, including politically exposed and high-risk individuals, in order to detect any suspicious activity that may expose the Society to money laundering or financial crime risks.</w:t>
      </w:r>
    </w:p>
    <w:p w14:paraId="6F975983" w14:textId="77777777" w:rsidR="003B325C" w:rsidRPr="003B325C" w:rsidRDefault="003B325C" w:rsidP="003B325C">
      <w:pPr>
        <w:pStyle w:val="NoSpacing"/>
        <w:numPr>
          <w:ilvl w:val="0"/>
          <w:numId w:val="30"/>
        </w:numPr>
        <w:ind w:left="567"/>
        <w:jc w:val="both"/>
        <w:rPr>
          <w:rFonts w:eastAsia="MS Mincho" w:cstheme="minorHAnsi"/>
          <w:bCs/>
          <w:sz w:val="20"/>
          <w:szCs w:val="20"/>
          <w:lang w:val="en-US"/>
        </w:rPr>
      </w:pPr>
      <w:r w:rsidRPr="003B325C">
        <w:rPr>
          <w:rFonts w:eastAsia="MS Mincho" w:cstheme="minorHAnsi"/>
          <w:bCs/>
          <w:sz w:val="20"/>
          <w:szCs w:val="20"/>
          <w:lang w:val="en-US"/>
        </w:rPr>
        <w:t>Submitting suspicious activity reports whenever suspicious customer activity was detected.</w:t>
      </w:r>
    </w:p>
    <w:p w14:paraId="1C51DA2C" w14:textId="77777777" w:rsidR="003B325C" w:rsidRPr="003B325C" w:rsidRDefault="003B325C" w:rsidP="003B325C">
      <w:pPr>
        <w:pStyle w:val="NoSpacing"/>
        <w:numPr>
          <w:ilvl w:val="0"/>
          <w:numId w:val="30"/>
        </w:numPr>
        <w:ind w:left="567"/>
        <w:jc w:val="both"/>
        <w:rPr>
          <w:rFonts w:eastAsia="MS Mincho" w:cstheme="minorHAnsi"/>
          <w:bCs/>
          <w:sz w:val="20"/>
          <w:szCs w:val="20"/>
          <w:lang w:val="en-US"/>
        </w:rPr>
      </w:pPr>
      <w:r w:rsidRPr="003B325C">
        <w:rPr>
          <w:rFonts w:eastAsia="MS Mincho" w:cstheme="minorHAnsi"/>
          <w:bCs/>
          <w:sz w:val="20"/>
          <w:szCs w:val="20"/>
          <w:lang w:val="en-US"/>
        </w:rPr>
        <w:t>Undertaking reviews of new customers at the on-boarding stage who were identified as politically exposed persons in order to mitigate the financial crime risk to the society.</w:t>
      </w:r>
    </w:p>
    <w:p w14:paraId="0B2B8CE6" w14:textId="77777777" w:rsidR="003B325C" w:rsidRPr="003B325C" w:rsidRDefault="003B325C" w:rsidP="003B325C">
      <w:pPr>
        <w:pStyle w:val="NoSpacing"/>
        <w:numPr>
          <w:ilvl w:val="0"/>
          <w:numId w:val="30"/>
        </w:numPr>
        <w:ind w:left="567"/>
        <w:jc w:val="both"/>
        <w:rPr>
          <w:rFonts w:eastAsia="MS Mincho" w:cstheme="minorHAnsi"/>
          <w:bCs/>
          <w:sz w:val="20"/>
          <w:szCs w:val="20"/>
          <w:lang w:val="en-US"/>
        </w:rPr>
      </w:pPr>
      <w:r w:rsidRPr="003B325C">
        <w:rPr>
          <w:rFonts w:eastAsia="MS Mincho" w:cstheme="minorHAnsi"/>
          <w:bCs/>
          <w:sz w:val="20"/>
          <w:szCs w:val="20"/>
          <w:lang w:val="en-US"/>
        </w:rPr>
        <w:t>Updating the weekly report sent to the Money Laundering Reporting Officer.</w:t>
      </w:r>
    </w:p>
    <w:p w14:paraId="5C4D61FF" w14:textId="77777777" w:rsidR="003B325C" w:rsidRPr="003B325C" w:rsidRDefault="003B325C" w:rsidP="003B325C">
      <w:pPr>
        <w:pStyle w:val="NoSpacing"/>
        <w:jc w:val="both"/>
        <w:rPr>
          <w:rFonts w:eastAsia="MS Mincho" w:cstheme="minorHAnsi"/>
          <w:b/>
          <w:sz w:val="20"/>
          <w:szCs w:val="20"/>
        </w:rPr>
      </w:pPr>
    </w:p>
    <w:p w14:paraId="1FB568AD" w14:textId="0EDF47FE" w:rsidR="003B325C" w:rsidRPr="003B325C" w:rsidRDefault="003B325C" w:rsidP="003B325C">
      <w:pPr>
        <w:pStyle w:val="NoSpacing"/>
        <w:jc w:val="both"/>
        <w:rPr>
          <w:rFonts w:eastAsia="MS Mincho" w:cstheme="minorHAnsi"/>
          <w:b/>
          <w:sz w:val="20"/>
          <w:szCs w:val="20"/>
        </w:rPr>
      </w:pPr>
      <w:r w:rsidRPr="003B325C">
        <w:rPr>
          <w:rFonts w:eastAsia="MS Mincho" w:cstheme="minorHAnsi"/>
          <w:b/>
          <w:sz w:val="20"/>
          <w:szCs w:val="20"/>
        </w:rPr>
        <w:t>HSBC, London</w:t>
      </w:r>
      <w:r w:rsidRPr="003B325C">
        <w:rPr>
          <w:rFonts w:eastAsia="MS Mincho" w:cstheme="minorHAnsi"/>
          <w:b/>
          <w:sz w:val="20"/>
          <w:szCs w:val="20"/>
        </w:rPr>
        <w:tab/>
      </w:r>
      <w:r w:rsidRPr="003B325C">
        <w:rPr>
          <w:rFonts w:eastAsia="MS Mincho" w:cstheme="minorHAnsi"/>
          <w:b/>
          <w:sz w:val="20"/>
          <w:szCs w:val="20"/>
        </w:rPr>
        <w:tab/>
      </w:r>
      <w:r w:rsidRPr="003B325C">
        <w:rPr>
          <w:rFonts w:eastAsia="MS Mincho" w:cstheme="minorHAnsi"/>
          <w:b/>
          <w:sz w:val="20"/>
          <w:szCs w:val="20"/>
        </w:rPr>
        <w:tab/>
      </w:r>
      <w:r w:rsidRPr="003B325C">
        <w:rPr>
          <w:rFonts w:eastAsia="MS Mincho" w:cstheme="minorHAnsi"/>
          <w:b/>
          <w:sz w:val="20"/>
          <w:szCs w:val="20"/>
        </w:rPr>
        <w:tab/>
      </w:r>
      <w:r w:rsidRPr="003B325C">
        <w:rPr>
          <w:rFonts w:eastAsia="MS Mincho" w:cstheme="minorHAnsi"/>
          <w:b/>
          <w:sz w:val="20"/>
          <w:szCs w:val="20"/>
        </w:rPr>
        <w:tab/>
      </w:r>
      <w:r w:rsidRPr="003B325C">
        <w:rPr>
          <w:rFonts w:eastAsia="MS Mincho" w:cstheme="minorHAnsi"/>
          <w:b/>
          <w:sz w:val="20"/>
          <w:szCs w:val="20"/>
        </w:rPr>
        <w:tab/>
      </w:r>
      <w:r w:rsidRPr="003B325C">
        <w:rPr>
          <w:rFonts w:eastAsia="MS Mincho" w:cstheme="minorHAnsi"/>
          <w:b/>
          <w:sz w:val="20"/>
          <w:szCs w:val="20"/>
        </w:rPr>
        <w:tab/>
        <w:t xml:space="preserve">                   May 2018 – September 2018 </w:t>
      </w:r>
    </w:p>
    <w:p w14:paraId="233F99FA" w14:textId="281C8446" w:rsidR="003B325C" w:rsidRPr="003B325C" w:rsidRDefault="003B325C" w:rsidP="003B325C">
      <w:pPr>
        <w:pStyle w:val="NoSpacing"/>
        <w:jc w:val="both"/>
        <w:rPr>
          <w:rFonts w:eastAsia="MS Mincho" w:cstheme="minorHAnsi"/>
          <w:bCs/>
          <w:i/>
          <w:sz w:val="20"/>
          <w:szCs w:val="20"/>
        </w:rPr>
      </w:pPr>
      <w:r w:rsidRPr="003B325C">
        <w:rPr>
          <w:rFonts w:eastAsia="MS Mincho" w:cstheme="minorHAnsi"/>
          <w:bCs/>
          <w:i/>
          <w:sz w:val="20"/>
          <w:szCs w:val="20"/>
        </w:rPr>
        <w:t>Process Mapping Analyst</w:t>
      </w:r>
    </w:p>
    <w:p w14:paraId="5A02C896" w14:textId="77777777" w:rsidR="003B325C" w:rsidRPr="003B325C" w:rsidRDefault="003B325C" w:rsidP="003B325C">
      <w:pPr>
        <w:pStyle w:val="NoSpacing"/>
        <w:numPr>
          <w:ilvl w:val="0"/>
          <w:numId w:val="29"/>
        </w:numPr>
        <w:ind w:left="567"/>
        <w:jc w:val="both"/>
        <w:rPr>
          <w:rFonts w:eastAsia="MS Mincho" w:cstheme="minorHAnsi"/>
          <w:bCs/>
          <w:sz w:val="20"/>
          <w:szCs w:val="20"/>
        </w:rPr>
      </w:pPr>
      <w:r w:rsidRPr="003B325C">
        <w:rPr>
          <w:rFonts w:eastAsia="MS Mincho" w:cstheme="minorHAnsi"/>
          <w:bCs/>
          <w:sz w:val="20"/>
          <w:szCs w:val="20"/>
        </w:rPr>
        <w:t>Worked on the HSBC Fusion project as a process mapping analyst within the procurement and expenses team.</w:t>
      </w:r>
    </w:p>
    <w:p w14:paraId="37D6083F" w14:textId="77777777" w:rsidR="003B325C" w:rsidRPr="003B325C" w:rsidRDefault="003B325C" w:rsidP="003B325C">
      <w:pPr>
        <w:pStyle w:val="NoSpacing"/>
        <w:numPr>
          <w:ilvl w:val="0"/>
          <w:numId w:val="29"/>
        </w:numPr>
        <w:ind w:left="567"/>
        <w:jc w:val="both"/>
        <w:rPr>
          <w:rFonts w:eastAsia="MS Mincho" w:cstheme="minorHAnsi"/>
          <w:bCs/>
          <w:sz w:val="20"/>
          <w:szCs w:val="20"/>
        </w:rPr>
      </w:pPr>
      <w:r w:rsidRPr="003B325C">
        <w:rPr>
          <w:rFonts w:eastAsia="MS Mincho" w:cstheme="minorHAnsi"/>
          <w:bCs/>
          <w:sz w:val="20"/>
          <w:szCs w:val="20"/>
        </w:rPr>
        <w:t>Role involved assisting in the updating and writing of Standard Operating Procedures (SOPs) for how to use the various functionality that Fusion software provides for procurement and expenses processes. This was to ensure that they were ready for new country releases.</w:t>
      </w:r>
    </w:p>
    <w:p w14:paraId="290725FD" w14:textId="77777777" w:rsidR="003B325C" w:rsidRPr="003B325C" w:rsidRDefault="003B325C" w:rsidP="003B325C">
      <w:pPr>
        <w:pStyle w:val="NoSpacing"/>
        <w:numPr>
          <w:ilvl w:val="0"/>
          <w:numId w:val="29"/>
        </w:numPr>
        <w:ind w:left="567"/>
        <w:jc w:val="both"/>
        <w:rPr>
          <w:rFonts w:eastAsia="MS Mincho" w:cstheme="minorHAnsi"/>
          <w:bCs/>
          <w:sz w:val="20"/>
          <w:szCs w:val="20"/>
        </w:rPr>
      </w:pPr>
      <w:r w:rsidRPr="003B325C">
        <w:rPr>
          <w:rFonts w:eastAsia="MS Mincho" w:cstheme="minorHAnsi"/>
          <w:bCs/>
          <w:sz w:val="20"/>
          <w:szCs w:val="20"/>
        </w:rPr>
        <w:t>Also involved making sure the book of work for the team was up to date in order to track the progress of the team deliverables.</w:t>
      </w:r>
    </w:p>
    <w:p w14:paraId="1249313B" w14:textId="77777777" w:rsidR="003B325C" w:rsidRPr="003B325C" w:rsidRDefault="003B325C" w:rsidP="003B325C">
      <w:pPr>
        <w:pStyle w:val="NoSpacing"/>
        <w:numPr>
          <w:ilvl w:val="0"/>
          <w:numId w:val="29"/>
        </w:numPr>
        <w:ind w:left="567"/>
        <w:jc w:val="both"/>
        <w:rPr>
          <w:rFonts w:eastAsia="MS Mincho" w:cstheme="minorHAnsi"/>
          <w:bCs/>
          <w:sz w:val="20"/>
          <w:szCs w:val="20"/>
        </w:rPr>
      </w:pPr>
      <w:r w:rsidRPr="003B325C">
        <w:rPr>
          <w:rFonts w:eastAsia="MS Mincho" w:cstheme="minorHAnsi"/>
          <w:bCs/>
          <w:sz w:val="20"/>
          <w:szCs w:val="20"/>
        </w:rPr>
        <w:t>Role also involved creating the end to end process flows for the various processes that the procurement and expenses team can run using the Fusion software.</w:t>
      </w:r>
    </w:p>
    <w:p w14:paraId="1CF26181" w14:textId="77777777" w:rsidR="003B325C" w:rsidRPr="003B325C" w:rsidRDefault="003B325C" w:rsidP="003B325C">
      <w:pPr>
        <w:pStyle w:val="NoSpacing"/>
        <w:numPr>
          <w:ilvl w:val="0"/>
          <w:numId w:val="29"/>
        </w:numPr>
        <w:ind w:left="567"/>
        <w:jc w:val="both"/>
        <w:rPr>
          <w:rFonts w:eastAsia="MS Mincho" w:cstheme="minorHAnsi"/>
          <w:bCs/>
          <w:sz w:val="20"/>
          <w:szCs w:val="20"/>
        </w:rPr>
      </w:pPr>
      <w:r w:rsidRPr="003B325C">
        <w:rPr>
          <w:rFonts w:eastAsia="MS Mincho" w:cstheme="minorHAnsi"/>
          <w:bCs/>
          <w:sz w:val="20"/>
          <w:szCs w:val="20"/>
        </w:rPr>
        <w:t>Creation of process flows also involved identifying and mapping the various risks and controls that may be involved.</w:t>
      </w:r>
    </w:p>
    <w:p w14:paraId="199346C4" w14:textId="77777777" w:rsidR="003B325C" w:rsidRPr="003B325C" w:rsidRDefault="003B325C" w:rsidP="003B325C">
      <w:pPr>
        <w:pStyle w:val="NoSpacing"/>
        <w:numPr>
          <w:ilvl w:val="0"/>
          <w:numId w:val="29"/>
        </w:numPr>
        <w:ind w:left="567"/>
        <w:jc w:val="both"/>
        <w:rPr>
          <w:rFonts w:eastAsia="MS Mincho" w:cstheme="minorHAnsi"/>
          <w:bCs/>
          <w:sz w:val="20"/>
          <w:szCs w:val="20"/>
        </w:rPr>
      </w:pPr>
      <w:r w:rsidRPr="003B325C">
        <w:rPr>
          <w:rFonts w:eastAsia="MS Mincho" w:cstheme="minorHAnsi"/>
          <w:bCs/>
          <w:sz w:val="20"/>
          <w:szCs w:val="20"/>
        </w:rPr>
        <w:t>Main challenges faced whilst on the project included getting up to speed quickly with how Fusion worked, in particular how it related to procurement and expenses in order to be able to update the SOPs.</w:t>
      </w:r>
    </w:p>
    <w:p w14:paraId="420E89D2" w14:textId="77777777" w:rsidR="003B325C" w:rsidRPr="003B325C" w:rsidRDefault="003B325C" w:rsidP="003B325C">
      <w:pPr>
        <w:pStyle w:val="NoSpacing"/>
        <w:numPr>
          <w:ilvl w:val="0"/>
          <w:numId w:val="29"/>
        </w:numPr>
        <w:ind w:left="567"/>
        <w:jc w:val="both"/>
        <w:rPr>
          <w:rFonts w:eastAsia="MS Mincho" w:cstheme="minorHAnsi"/>
          <w:bCs/>
          <w:sz w:val="20"/>
          <w:szCs w:val="20"/>
        </w:rPr>
      </w:pPr>
      <w:r w:rsidRPr="003B325C">
        <w:rPr>
          <w:rFonts w:eastAsia="MS Mincho" w:cstheme="minorHAnsi"/>
          <w:bCs/>
          <w:sz w:val="20"/>
          <w:szCs w:val="20"/>
        </w:rPr>
        <w:t>Another challenge faced was ensuring work was produced, reviewed and signed off within the deadlines.</w:t>
      </w:r>
    </w:p>
    <w:p w14:paraId="35219BC3" w14:textId="61CEAD18" w:rsidR="00D11FD0" w:rsidRPr="00D65967" w:rsidRDefault="003B325C" w:rsidP="003B325C">
      <w:pPr>
        <w:ind w:left="567"/>
        <w:jc w:val="both"/>
        <w:rPr>
          <w:rFonts w:eastAsia="MS Mincho" w:cstheme="minorHAnsi"/>
          <w:bCs/>
          <w:sz w:val="20"/>
          <w:szCs w:val="20"/>
        </w:rPr>
      </w:pPr>
      <w:r w:rsidRPr="00D65967">
        <w:rPr>
          <w:rFonts w:eastAsia="MS Mincho" w:cstheme="minorHAnsi"/>
          <w:bCs/>
          <w:sz w:val="20"/>
          <w:szCs w:val="20"/>
        </w:rPr>
        <w:t xml:space="preserve">Overcoming these challenges involved </w:t>
      </w:r>
      <w:r w:rsidR="007D6837">
        <w:rPr>
          <w:rFonts w:eastAsia="MS Mincho" w:cstheme="minorHAnsi"/>
          <w:sz w:val="20"/>
          <w:szCs w:val="20"/>
        </w:rPr>
        <w:t xml:space="preserve">Tandy </w:t>
      </w:r>
      <w:r w:rsidRPr="00D65967">
        <w:rPr>
          <w:rFonts w:eastAsia="MS Mincho" w:cstheme="minorHAnsi"/>
          <w:bCs/>
          <w:sz w:val="20"/>
          <w:szCs w:val="20"/>
        </w:rPr>
        <w:t xml:space="preserve">setting up meetings and spending time working with the subject matter experts and senior stakeholders in order to gauge how the Fusion process would operate </w:t>
      </w:r>
      <w:r w:rsidRPr="00D65967">
        <w:rPr>
          <w:rFonts w:eastAsia="MS Mincho" w:cstheme="minorHAnsi"/>
          <w:bCs/>
          <w:sz w:val="20"/>
          <w:szCs w:val="20"/>
        </w:rPr>
        <w:lastRenderedPageBreak/>
        <w:t>in order assist him in writing these SOPs and process flows. This also involved a great deal of coordination and time management as stakeholders were often spread across multiple countries and time zones.</w:t>
      </w:r>
      <w:r w:rsidRPr="00D65967">
        <w:rPr>
          <w:rFonts w:eastAsia="MS Mincho" w:cstheme="minorHAnsi"/>
          <w:bCs/>
          <w:sz w:val="20"/>
          <w:szCs w:val="20"/>
          <w:lang w:val="en-US"/>
        </w:rPr>
        <w:t xml:space="preserve">                  </w:t>
      </w:r>
    </w:p>
    <w:p w14:paraId="656162A7" w14:textId="24BB2E52" w:rsidR="00D11FD0" w:rsidRPr="00D65967" w:rsidRDefault="003B325C" w:rsidP="0067658B">
      <w:pPr>
        <w:jc w:val="both"/>
        <w:rPr>
          <w:rFonts w:eastAsia="MS Mincho" w:cstheme="minorHAnsi"/>
          <w:b/>
          <w:sz w:val="20"/>
          <w:szCs w:val="20"/>
        </w:rPr>
      </w:pPr>
      <w:r w:rsidRPr="00D65967">
        <w:rPr>
          <w:rFonts w:cstheme="minorHAnsi"/>
          <w:noProof/>
          <w:sz w:val="20"/>
          <w:szCs w:val="20"/>
          <w:lang w:eastAsia="en-GB"/>
        </w:rPr>
        <mc:AlternateContent>
          <mc:Choice Requires="wps">
            <w:drawing>
              <wp:anchor distT="0" distB="0" distL="114300" distR="114300" simplePos="0" relativeHeight="251654144" behindDoc="0" locked="0" layoutInCell="1" allowOverlap="1" wp14:anchorId="05C0C6E7" wp14:editId="0D6486E5">
                <wp:simplePos x="0" y="0"/>
                <wp:positionH relativeFrom="margin">
                  <wp:posOffset>0</wp:posOffset>
                </wp:positionH>
                <wp:positionV relativeFrom="paragraph">
                  <wp:posOffset>29845</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C1F15" w14:textId="77777777" w:rsidR="00AA4BA2" w:rsidRPr="00E7390A" w:rsidRDefault="00AA4BA2"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C0C6E7" id="_x0000_s1028" type="#_x0000_t202" style="position:absolute;left:0;text-align:left;margin-left:0;margin-top:2.35pt;width:198.4pt;height:19.6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" fillcolor="black" stroked="f">
                <v:path arrowok="t"/>
                <v:textbox>
                  <w:txbxContent>
                    <w:p w14:paraId="2CCC1F15" w14:textId="77777777" w:rsidR="00AA4BA2" w:rsidRPr="00E7390A" w:rsidRDefault="00AA4BA2"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4D5CE853" w14:textId="77777777" w:rsidR="000026F8" w:rsidRPr="00D65967" w:rsidRDefault="000026F8" w:rsidP="0067658B">
      <w:pPr>
        <w:jc w:val="both"/>
        <w:rPr>
          <w:rFonts w:eastAsia="MS Mincho" w:cstheme="minorHAnsi"/>
          <w:b/>
          <w:sz w:val="20"/>
          <w:szCs w:val="20"/>
        </w:rPr>
        <w:sectPr w:rsidR="000026F8" w:rsidRPr="00D65967" w:rsidSect="003461CF">
          <w:headerReference w:type="default" r:id="rId11"/>
          <w:footerReference w:type="default" r:id="rId12"/>
          <w:type w:val="continuous"/>
          <w:pgSz w:w="11906" w:h="16838"/>
          <w:pgMar w:top="1440" w:right="1440" w:bottom="1440" w:left="1440" w:header="708" w:footer="708" w:gutter="0"/>
          <w:cols w:space="708"/>
          <w:docGrid w:linePitch="360"/>
        </w:sectPr>
      </w:pPr>
    </w:p>
    <w:p w14:paraId="7F529F46" w14:textId="26310F30" w:rsidR="000026F8" w:rsidRPr="00D65967" w:rsidRDefault="000026F8" w:rsidP="000026F8">
      <w:pPr>
        <w:jc w:val="both"/>
        <w:rPr>
          <w:rFonts w:cstheme="minorHAnsi"/>
          <w:b/>
          <w:bCs/>
          <w:sz w:val="20"/>
          <w:szCs w:val="20"/>
        </w:rPr>
      </w:pPr>
      <w:r w:rsidRPr="00D65967">
        <w:rPr>
          <w:rFonts w:cstheme="minorHAnsi"/>
          <w:b/>
          <w:bCs/>
          <w:sz w:val="20"/>
          <w:szCs w:val="20"/>
        </w:rPr>
        <w:t>FDM Academy, London</w:t>
      </w:r>
      <w:r w:rsidRPr="00D65967">
        <w:rPr>
          <w:rFonts w:cstheme="minorHAnsi"/>
          <w:b/>
          <w:bCs/>
          <w:sz w:val="20"/>
          <w:szCs w:val="20"/>
        </w:rPr>
        <w:tab/>
      </w:r>
      <w:r w:rsidRPr="00D65967">
        <w:rPr>
          <w:rFonts w:cstheme="minorHAnsi"/>
          <w:b/>
          <w:bCs/>
          <w:sz w:val="20"/>
          <w:szCs w:val="20"/>
        </w:rPr>
        <w:tab/>
      </w:r>
      <w:r w:rsidRPr="00D65967">
        <w:rPr>
          <w:rFonts w:cstheme="minorHAnsi"/>
          <w:b/>
          <w:bCs/>
          <w:sz w:val="20"/>
          <w:szCs w:val="20"/>
        </w:rPr>
        <w:tab/>
        <w:t xml:space="preserve">     </w:t>
      </w:r>
      <w:r w:rsidRPr="00D65967">
        <w:rPr>
          <w:rFonts w:cstheme="minorHAnsi"/>
          <w:b/>
          <w:bCs/>
          <w:sz w:val="20"/>
          <w:szCs w:val="20"/>
        </w:rPr>
        <w:tab/>
      </w:r>
      <w:r w:rsidRPr="00D65967">
        <w:rPr>
          <w:rFonts w:cstheme="minorHAnsi"/>
          <w:b/>
          <w:bCs/>
          <w:sz w:val="20"/>
          <w:szCs w:val="20"/>
        </w:rPr>
        <w:tab/>
        <w:t xml:space="preserve">                            </w:t>
      </w:r>
      <w:r w:rsidR="007B078F" w:rsidRPr="00D65967">
        <w:rPr>
          <w:rFonts w:cstheme="minorHAnsi"/>
          <w:b/>
          <w:bCs/>
          <w:sz w:val="20"/>
          <w:szCs w:val="20"/>
        </w:rPr>
        <w:t xml:space="preserve">     </w:t>
      </w:r>
      <w:r w:rsidRPr="00D65967">
        <w:rPr>
          <w:rFonts w:cstheme="minorHAnsi"/>
          <w:b/>
          <w:bCs/>
          <w:sz w:val="20"/>
          <w:szCs w:val="20"/>
        </w:rPr>
        <w:t xml:space="preserve">    November 2017 – May 2018</w:t>
      </w:r>
    </w:p>
    <w:p w14:paraId="33DE374B" w14:textId="54E4002C" w:rsidR="000026F8" w:rsidRPr="00D65967" w:rsidRDefault="007D6837" w:rsidP="000026F8">
      <w:pPr>
        <w:jc w:val="both"/>
        <w:rPr>
          <w:rFonts w:cstheme="minorHAnsi"/>
          <w:sz w:val="20"/>
          <w:szCs w:val="20"/>
        </w:rPr>
      </w:pPr>
      <w:r>
        <w:rPr>
          <w:rFonts w:eastAsia="MS Mincho" w:cstheme="minorHAnsi"/>
          <w:sz w:val="20"/>
          <w:szCs w:val="20"/>
        </w:rPr>
        <w:t xml:space="preserve">Tandy </w:t>
      </w:r>
      <w:r w:rsidR="000026F8" w:rsidRPr="00D65967">
        <w:rPr>
          <w:rFonts w:cstheme="minorHAnsi"/>
          <w:sz w:val="20"/>
          <w:szCs w:val="20"/>
        </w:rPr>
        <w:t>has completed the Risk, Regulation and Compliance programme. This programme included the following modules:</w:t>
      </w:r>
    </w:p>
    <w:p w14:paraId="3A0C45E7" w14:textId="04DED5C2" w:rsidR="000026F8" w:rsidRPr="00D65967" w:rsidRDefault="007B078F" w:rsidP="007B078F">
      <w:pPr>
        <w:ind w:firstLine="338"/>
        <w:jc w:val="both"/>
        <w:rPr>
          <w:rFonts w:cstheme="minorHAnsi"/>
          <w:sz w:val="20"/>
          <w:szCs w:val="20"/>
        </w:rPr>
        <w:sectPr w:rsidR="000026F8" w:rsidRPr="00D65967" w:rsidSect="000026F8">
          <w:type w:val="continuous"/>
          <w:pgSz w:w="11906" w:h="16838"/>
          <w:pgMar w:top="1440" w:right="1440" w:bottom="1440" w:left="1440" w:header="708" w:footer="708" w:gutter="0"/>
          <w:cols w:space="708"/>
          <w:docGrid w:linePitch="360"/>
        </w:sectPr>
      </w:pPr>
      <w:r w:rsidRPr="00D65967">
        <w:rPr>
          <w:rFonts w:cstheme="minorHAnsi"/>
          <w:sz w:val="20"/>
          <w:szCs w:val="20"/>
        </w:rPr>
        <w:t>RRC</w:t>
      </w:r>
    </w:p>
    <w:p w14:paraId="542F8B9E" w14:textId="6F8E1D70" w:rsidR="000026F8" w:rsidRPr="00D65967" w:rsidRDefault="000026F8" w:rsidP="000026F8">
      <w:pPr>
        <w:pStyle w:val="ListParagraph"/>
        <w:numPr>
          <w:ilvl w:val="0"/>
          <w:numId w:val="32"/>
        </w:numPr>
        <w:ind w:left="709" w:hanging="371"/>
        <w:jc w:val="both"/>
        <w:rPr>
          <w:rFonts w:cstheme="minorHAnsi"/>
          <w:sz w:val="20"/>
          <w:szCs w:val="20"/>
        </w:rPr>
      </w:pPr>
      <w:r w:rsidRPr="00D65967">
        <w:rPr>
          <w:rFonts w:cstheme="minorHAnsi"/>
          <w:b/>
          <w:bCs/>
          <w:sz w:val="20"/>
          <w:szCs w:val="20"/>
        </w:rPr>
        <w:t>Professional Skills</w:t>
      </w:r>
      <w:r w:rsidRPr="00D65967">
        <w:rPr>
          <w:rFonts w:cstheme="minorHAnsi"/>
          <w:sz w:val="20"/>
          <w:szCs w:val="20"/>
        </w:rPr>
        <w:t xml:space="preserve"> including development lifecycle, presentations &amp; report-writing;</w:t>
      </w:r>
    </w:p>
    <w:p w14:paraId="3F0C008B" w14:textId="509D742B" w:rsidR="000026F8" w:rsidRPr="00D65967" w:rsidRDefault="000026F8" w:rsidP="000026F8">
      <w:pPr>
        <w:pStyle w:val="ListParagraph"/>
        <w:numPr>
          <w:ilvl w:val="0"/>
          <w:numId w:val="32"/>
        </w:numPr>
        <w:ind w:left="709" w:hanging="371"/>
        <w:jc w:val="both"/>
        <w:rPr>
          <w:rFonts w:cstheme="minorHAnsi"/>
          <w:sz w:val="20"/>
          <w:szCs w:val="20"/>
        </w:rPr>
      </w:pPr>
      <w:r w:rsidRPr="00D65967">
        <w:rPr>
          <w:rFonts w:cstheme="minorHAnsi"/>
          <w:b/>
          <w:bCs/>
          <w:sz w:val="20"/>
          <w:szCs w:val="20"/>
        </w:rPr>
        <w:t>Structured Query Language</w:t>
      </w:r>
      <w:r w:rsidRPr="00D65967">
        <w:rPr>
          <w:rFonts w:cstheme="minorHAnsi"/>
          <w:sz w:val="20"/>
          <w:szCs w:val="20"/>
        </w:rPr>
        <w:t xml:space="preserve"> including database manipulation;</w:t>
      </w:r>
    </w:p>
    <w:p w14:paraId="4A7DADA9" w14:textId="51BAB54B" w:rsidR="000026F8" w:rsidRPr="00D65967" w:rsidRDefault="000026F8" w:rsidP="000026F8">
      <w:pPr>
        <w:pStyle w:val="ListParagraph"/>
        <w:numPr>
          <w:ilvl w:val="0"/>
          <w:numId w:val="32"/>
        </w:numPr>
        <w:ind w:left="709" w:hanging="371"/>
        <w:jc w:val="both"/>
        <w:rPr>
          <w:rFonts w:cstheme="minorHAnsi"/>
          <w:sz w:val="20"/>
          <w:szCs w:val="20"/>
        </w:rPr>
      </w:pPr>
      <w:r w:rsidRPr="00D65967">
        <w:rPr>
          <w:rFonts w:cstheme="minorHAnsi"/>
          <w:b/>
          <w:bCs/>
          <w:sz w:val="20"/>
          <w:szCs w:val="20"/>
        </w:rPr>
        <w:t>Excel including VBA</w:t>
      </w:r>
      <w:r w:rsidRPr="00D65967">
        <w:rPr>
          <w:rFonts w:cstheme="minorHAnsi"/>
          <w:sz w:val="20"/>
          <w:szCs w:val="20"/>
        </w:rPr>
        <w:t>, Solver, Aggregate Functions, Nested If statements, V-Lookups;</w:t>
      </w:r>
    </w:p>
    <w:p w14:paraId="527C0C14" w14:textId="6CEA24DF" w:rsidR="000026F8" w:rsidRPr="00D65967" w:rsidRDefault="000026F8" w:rsidP="000026F8">
      <w:pPr>
        <w:pStyle w:val="ListParagraph"/>
        <w:numPr>
          <w:ilvl w:val="0"/>
          <w:numId w:val="32"/>
        </w:numPr>
        <w:ind w:left="709" w:hanging="371"/>
        <w:jc w:val="both"/>
        <w:rPr>
          <w:rFonts w:cstheme="minorHAnsi"/>
          <w:sz w:val="20"/>
          <w:szCs w:val="20"/>
        </w:rPr>
      </w:pPr>
      <w:r w:rsidRPr="00D65967">
        <w:rPr>
          <w:rFonts w:cstheme="minorHAnsi"/>
          <w:b/>
          <w:bCs/>
          <w:sz w:val="20"/>
          <w:szCs w:val="20"/>
        </w:rPr>
        <w:t>Business Analysis Introduction</w:t>
      </w:r>
      <w:r w:rsidRPr="00D65967">
        <w:rPr>
          <w:rFonts w:cstheme="minorHAnsi"/>
          <w:sz w:val="20"/>
          <w:szCs w:val="20"/>
        </w:rPr>
        <w:t xml:space="preserve"> including Stakeholder Management, BPMN, Financial Appraisal, Requirements documentation; </w:t>
      </w:r>
    </w:p>
    <w:p w14:paraId="7BE83361" w14:textId="32D70459" w:rsidR="000026F8" w:rsidRPr="00D65967" w:rsidRDefault="000026F8" w:rsidP="000026F8">
      <w:pPr>
        <w:pStyle w:val="ListParagraph"/>
        <w:numPr>
          <w:ilvl w:val="0"/>
          <w:numId w:val="32"/>
        </w:numPr>
        <w:ind w:left="709" w:hanging="371"/>
        <w:jc w:val="both"/>
        <w:rPr>
          <w:rFonts w:cstheme="minorHAnsi"/>
          <w:sz w:val="20"/>
          <w:szCs w:val="20"/>
        </w:rPr>
      </w:pPr>
      <w:r w:rsidRPr="00D65967">
        <w:rPr>
          <w:rFonts w:cstheme="minorHAnsi"/>
          <w:b/>
          <w:bCs/>
          <w:sz w:val="20"/>
          <w:szCs w:val="20"/>
        </w:rPr>
        <w:t>Financial Industry Awareness</w:t>
      </w:r>
      <w:r w:rsidRPr="00D65967">
        <w:rPr>
          <w:rFonts w:cstheme="minorHAnsi"/>
          <w:sz w:val="20"/>
          <w:szCs w:val="20"/>
        </w:rPr>
        <w:t xml:space="preserve"> including Debt Instruments, Equities, Taxation, Derivatives, Investment Funds &amp; Financial Markets;</w:t>
      </w:r>
    </w:p>
    <w:p w14:paraId="16080175" w14:textId="61FE5898" w:rsidR="000026F8" w:rsidRPr="00D65967" w:rsidRDefault="000026F8" w:rsidP="000026F8">
      <w:pPr>
        <w:pStyle w:val="ListParagraph"/>
        <w:numPr>
          <w:ilvl w:val="0"/>
          <w:numId w:val="32"/>
        </w:numPr>
        <w:ind w:left="709" w:hanging="371"/>
        <w:jc w:val="both"/>
        <w:rPr>
          <w:rFonts w:cstheme="minorHAnsi"/>
          <w:sz w:val="20"/>
          <w:szCs w:val="20"/>
        </w:rPr>
      </w:pPr>
      <w:r w:rsidRPr="00D65967">
        <w:rPr>
          <w:rFonts w:cstheme="minorHAnsi"/>
          <w:b/>
          <w:bCs/>
          <w:sz w:val="20"/>
          <w:szCs w:val="20"/>
        </w:rPr>
        <w:t>Regulation and Compliance</w:t>
      </w:r>
      <w:r w:rsidRPr="00D65967">
        <w:rPr>
          <w:rFonts w:cstheme="minorHAnsi"/>
          <w:sz w:val="20"/>
          <w:szCs w:val="20"/>
        </w:rPr>
        <w:t xml:space="preserve"> including International Regulatory Environment and Bodies, Statutory Regulations Money Laundering, Dodd Frank, MiFID II, Due-diligence, &amp; KYC;</w:t>
      </w:r>
    </w:p>
    <w:p w14:paraId="1298BAD6" w14:textId="77777777" w:rsidR="000026F8" w:rsidRPr="00D65967" w:rsidRDefault="000026F8" w:rsidP="000026F8">
      <w:pPr>
        <w:pStyle w:val="ListParagraph"/>
        <w:numPr>
          <w:ilvl w:val="0"/>
          <w:numId w:val="32"/>
        </w:numPr>
        <w:ind w:left="709" w:hanging="371"/>
        <w:jc w:val="both"/>
        <w:rPr>
          <w:rFonts w:cstheme="minorHAnsi"/>
          <w:sz w:val="20"/>
          <w:szCs w:val="20"/>
        </w:rPr>
      </w:pPr>
      <w:r w:rsidRPr="00D65967">
        <w:rPr>
          <w:rFonts w:cstheme="minorHAnsi"/>
          <w:b/>
          <w:bCs/>
          <w:sz w:val="20"/>
          <w:szCs w:val="20"/>
        </w:rPr>
        <w:t>Risk Management</w:t>
      </w:r>
      <w:r w:rsidRPr="00D65967">
        <w:rPr>
          <w:rFonts w:cstheme="minorHAnsi"/>
          <w:sz w:val="20"/>
          <w:szCs w:val="20"/>
        </w:rPr>
        <w:t xml:space="preserve"> including Basel Accords, Market &amp; Credit Risk;</w:t>
      </w:r>
    </w:p>
    <w:p w14:paraId="7E6C6ECE" w14:textId="380AD4F6" w:rsidR="00713D83" w:rsidRPr="00D65967" w:rsidRDefault="000026F8" w:rsidP="000026F8">
      <w:pPr>
        <w:pStyle w:val="ListParagraph"/>
        <w:numPr>
          <w:ilvl w:val="0"/>
          <w:numId w:val="32"/>
        </w:numPr>
        <w:ind w:left="709" w:hanging="371"/>
        <w:jc w:val="both"/>
        <w:rPr>
          <w:rFonts w:cstheme="minorHAnsi"/>
          <w:b/>
          <w:bCs/>
          <w:sz w:val="20"/>
          <w:szCs w:val="20"/>
        </w:rPr>
        <w:sectPr w:rsidR="00713D83" w:rsidRPr="00D65967" w:rsidSect="000026F8">
          <w:type w:val="continuous"/>
          <w:pgSz w:w="11906" w:h="16838"/>
          <w:pgMar w:top="1440" w:right="1440" w:bottom="1440" w:left="1440" w:header="708" w:footer="708" w:gutter="0"/>
          <w:cols w:num="2" w:space="708"/>
          <w:docGrid w:linePitch="360"/>
        </w:sectPr>
      </w:pPr>
      <w:r w:rsidRPr="00D65967">
        <w:rPr>
          <w:rFonts w:cstheme="minorHAnsi"/>
          <w:b/>
          <w:bCs/>
          <w:sz w:val="20"/>
          <w:szCs w:val="20"/>
        </w:rPr>
        <w:t>Sign Off Week</w:t>
      </w:r>
    </w:p>
    <w:p w14:paraId="707271B4" w14:textId="77777777" w:rsidR="000026F8" w:rsidRPr="00D65967" w:rsidRDefault="000026F8" w:rsidP="0067658B">
      <w:pPr>
        <w:jc w:val="both"/>
        <w:rPr>
          <w:rFonts w:cstheme="minorHAnsi"/>
          <w:sz w:val="20"/>
          <w:szCs w:val="20"/>
        </w:rPr>
        <w:sectPr w:rsidR="000026F8" w:rsidRPr="00D65967" w:rsidSect="003461CF">
          <w:type w:val="continuous"/>
          <w:pgSz w:w="11906" w:h="16838"/>
          <w:pgMar w:top="1440" w:right="1440" w:bottom="1440" w:left="1440" w:header="708" w:footer="708" w:gutter="0"/>
          <w:cols w:space="708"/>
          <w:docGrid w:linePitch="360"/>
        </w:sectPr>
      </w:pPr>
    </w:p>
    <w:p w14:paraId="09EA8FBC" w14:textId="10A8F46C" w:rsidR="0085463D" w:rsidRPr="00D65967" w:rsidRDefault="007B078F" w:rsidP="007B078F">
      <w:pPr>
        <w:jc w:val="both"/>
        <w:rPr>
          <w:rFonts w:cstheme="minorHAnsi"/>
          <w:sz w:val="20"/>
          <w:szCs w:val="20"/>
        </w:rPr>
      </w:pPr>
      <w:r w:rsidRPr="00D65967">
        <w:rPr>
          <w:rFonts w:cstheme="minorHAnsi"/>
          <w:noProof/>
          <w:sz w:val="20"/>
          <w:szCs w:val="20"/>
          <w:lang w:eastAsia="en-GB"/>
        </w:rPr>
        <mc:AlternateContent>
          <mc:Choice Requires="wps">
            <w:drawing>
              <wp:anchor distT="0" distB="0" distL="114300" distR="114300" simplePos="0" relativeHeight="251659264" behindDoc="0" locked="0" layoutInCell="1" allowOverlap="1" wp14:anchorId="1293CF17" wp14:editId="6497AEB2">
                <wp:simplePos x="0" y="0"/>
                <wp:positionH relativeFrom="margin">
                  <wp:posOffset>0</wp:posOffset>
                </wp:positionH>
                <wp:positionV relativeFrom="paragraph">
                  <wp:posOffset>18415</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9553B" w14:textId="77777777" w:rsidR="00AA4BA2" w:rsidRPr="006E6C4B" w:rsidRDefault="00AA4BA2"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93CF17" id="_x0000_s1029" type="#_x0000_t202" style="position:absolute;left:0;text-align:left;margin-left:0;margin-top:1.45pt;width:198.4pt;height: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" fillcolor="black" stroked="f">
                <v:path arrowok="t"/>
                <v:textbox>
                  <w:txbxContent>
                    <w:p w14:paraId="4EB9553B" w14:textId="77777777" w:rsidR="00AA4BA2" w:rsidRPr="006E6C4B" w:rsidRDefault="00AA4BA2"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3656DCDA" w14:textId="3ADB3066" w:rsidR="006E3548" w:rsidRPr="00D65967" w:rsidRDefault="006E3548" w:rsidP="00711B33">
      <w:pPr>
        <w:pStyle w:val="NoSpacing"/>
        <w:rPr>
          <w:rFonts w:cstheme="minorHAnsi"/>
          <w:b/>
          <w:bCs/>
          <w:sz w:val="20"/>
          <w:szCs w:val="20"/>
          <w:lang w:val="en-US"/>
        </w:rPr>
      </w:pPr>
      <w:r w:rsidRPr="00D65967">
        <w:rPr>
          <w:rFonts w:cstheme="minorHAnsi"/>
          <w:b/>
          <w:bCs/>
          <w:sz w:val="20"/>
          <w:szCs w:val="20"/>
          <w:lang w:val="en-US"/>
        </w:rPr>
        <w:t>Marks and Spencer’s plc, Kingston-upon-Thames</w:t>
      </w:r>
      <w:r w:rsidRPr="00D65967">
        <w:rPr>
          <w:rFonts w:cstheme="minorHAnsi"/>
          <w:b/>
          <w:bCs/>
          <w:sz w:val="20"/>
          <w:szCs w:val="20"/>
          <w:lang w:val="en-US"/>
        </w:rPr>
        <w:tab/>
      </w:r>
      <w:r w:rsidRPr="00D65967">
        <w:rPr>
          <w:rFonts w:cstheme="minorHAnsi"/>
          <w:b/>
          <w:bCs/>
          <w:sz w:val="20"/>
          <w:szCs w:val="20"/>
          <w:lang w:val="en-US"/>
        </w:rPr>
        <w:tab/>
      </w:r>
      <w:r w:rsidR="00711B33" w:rsidRPr="00D65967">
        <w:rPr>
          <w:rFonts w:cstheme="minorHAnsi"/>
          <w:b/>
          <w:bCs/>
          <w:sz w:val="20"/>
          <w:szCs w:val="20"/>
          <w:lang w:val="en-US"/>
        </w:rPr>
        <w:t xml:space="preserve">                       </w:t>
      </w:r>
      <w:r w:rsidRPr="00D65967">
        <w:rPr>
          <w:rFonts w:cstheme="minorHAnsi"/>
          <w:b/>
          <w:bCs/>
          <w:sz w:val="20"/>
          <w:szCs w:val="20"/>
          <w:lang w:val="en-US"/>
        </w:rPr>
        <w:t xml:space="preserve"> </w:t>
      </w:r>
      <w:r w:rsidRPr="00D65967">
        <w:rPr>
          <w:rFonts w:cstheme="minorHAnsi"/>
          <w:b/>
          <w:bCs/>
          <w:sz w:val="20"/>
          <w:szCs w:val="20"/>
        </w:rPr>
        <w:t>September 2016 – December 2016</w:t>
      </w:r>
    </w:p>
    <w:p w14:paraId="3D6363EC" w14:textId="77777777" w:rsidR="006E3548" w:rsidRPr="00D65967" w:rsidRDefault="006E3548" w:rsidP="00711B33">
      <w:pPr>
        <w:pStyle w:val="NoSpacing"/>
        <w:rPr>
          <w:rFonts w:cstheme="minorHAnsi"/>
          <w:i/>
          <w:sz w:val="20"/>
          <w:szCs w:val="20"/>
          <w:lang w:val="en-US"/>
        </w:rPr>
      </w:pPr>
      <w:r w:rsidRPr="00D65967">
        <w:rPr>
          <w:rFonts w:cstheme="minorHAnsi"/>
          <w:i/>
          <w:sz w:val="20"/>
          <w:szCs w:val="20"/>
          <w:lang w:val="en-US"/>
        </w:rPr>
        <w:t>Customer Service Assistant</w:t>
      </w:r>
    </w:p>
    <w:p w14:paraId="28FD2E93" w14:textId="5797F7FE" w:rsidR="006E3548" w:rsidRPr="006E3548" w:rsidRDefault="006E3548" w:rsidP="00711B33">
      <w:pPr>
        <w:numPr>
          <w:ilvl w:val="0"/>
          <w:numId w:val="33"/>
        </w:numPr>
        <w:ind w:left="426"/>
        <w:jc w:val="both"/>
        <w:rPr>
          <w:rFonts w:eastAsia="MS Mincho" w:cstheme="minorHAnsi"/>
          <w:sz w:val="20"/>
          <w:szCs w:val="20"/>
          <w:lang w:val="en-US"/>
        </w:rPr>
      </w:pPr>
      <w:r w:rsidRPr="006E3548">
        <w:rPr>
          <w:rFonts w:eastAsia="MS Mincho" w:cstheme="minorHAnsi"/>
          <w:sz w:val="20"/>
          <w:szCs w:val="20"/>
          <w:lang w:val="en-US"/>
        </w:rPr>
        <w:t>Role involved assisting customers with any questions that they had regarding products</w:t>
      </w:r>
      <w:r w:rsidR="00240655">
        <w:rPr>
          <w:rFonts w:eastAsia="MS Mincho" w:cstheme="minorHAnsi"/>
          <w:sz w:val="20"/>
          <w:szCs w:val="20"/>
          <w:lang w:val="en-US"/>
        </w:rPr>
        <w:t xml:space="preserve"> as well as</w:t>
      </w:r>
      <w:r w:rsidRPr="006E3548">
        <w:rPr>
          <w:rFonts w:eastAsia="MS Mincho" w:cstheme="minorHAnsi"/>
          <w:sz w:val="20"/>
          <w:szCs w:val="20"/>
          <w:lang w:val="en-US"/>
        </w:rPr>
        <w:t xml:space="preserve"> recommending product offers to customers. Also involved working the checkout tills and helping to restock.</w:t>
      </w:r>
    </w:p>
    <w:p w14:paraId="0EADA54C" w14:textId="509EAAF6" w:rsidR="006E3548" w:rsidRPr="006E3548" w:rsidRDefault="006E3548" w:rsidP="006E3548">
      <w:pPr>
        <w:numPr>
          <w:ilvl w:val="0"/>
          <w:numId w:val="33"/>
        </w:numPr>
        <w:ind w:left="426"/>
        <w:jc w:val="both"/>
        <w:rPr>
          <w:rFonts w:eastAsia="MS Mincho" w:cstheme="minorHAnsi"/>
          <w:sz w:val="20"/>
          <w:szCs w:val="20"/>
          <w:lang w:val="en-US"/>
        </w:rPr>
      </w:pPr>
      <w:r w:rsidRPr="006E3548">
        <w:rPr>
          <w:rFonts w:eastAsia="MS Mincho" w:cstheme="minorHAnsi"/>
          <w:sz w:val="20"/>
          <w:szCs w:val="20"/>
          <w:lang w:val="en-US"/>
        </w:rPr>
        <w:t>Working in retail developed</w:t>
      </w:r>
      <w:r w:rsidR="00834E3A">
        <w:rPr>
          <w:rFonts w:eastAsia="MS Mincho" w:cstheme="minorHAnsi"/>
          <w:sz w:val="20"/>
          <w:szCs w:val="20"/>
          <w:lang w:val="en-US"/>
        </w:rPr>
        <w:t xml:space="preserve"> </w:t>
      </w:r>
      <w:r w:rsidR="007D6837">
        <w:rPr>
          <w:rFonts w:eastAsia="MS Mincho" w:cstheme="minorHAnsi"/>
          <w:sz w:val="20"/>
          <w:szCs w:val="20"/>
        </w:rPr>
        <w:t>Tandy</w:t>
      </w:r>
      <w:r w:rsidRPr="006E3548">
        <w:rPr>
          <w:rFonts w:eastAsia="MS Mincho" w:cstheme="minorHAnsi"/>
          <w:sz w:val="20"/>
          <w:szCs w:val="20"/>
          <w:lang w:val="en-US"/>
        </w:rPr>
        <w:t>’s customer service skills and his ability to interact with members of the public.</w:t>
      </w:r>
    </w:p>
    <w:p w14:paraId="36AAFC79" w14:textId="04C18463" w:rsidR="006E3548" w:rsidRPr="00D65967" w:rsidRDefault="006E3548" w:rsidP="00711B33">
      <w:pPr>
        <w:pStyle w:val="NoSpacing"/>
        <w:rPr>
          <w:rFonts w:cstheme="minorHAnsi"/>
          <w:b/>
          <w:bCs/>
          <w:sz w:val="20"/>
          <w:szCs w:val="20"/>
          <w:lang w:val="en-US"/>
        </w:rPr>
      </w:pPr>
      <w:r w:rsidRPr="00D65967">
        <w:rPr>
          <w:rFonts w:cstheme="minorHAnsi"/>
          <w:b/>
          <w:bCs/>
          <w:sz w:val="20"/>
          <w:szCs w:val="20"/>
          <w:lang w:val="en-US"/>
        </w:rPr>
        <w:t xml:space="preserve">Citizens Advice Bureau, Wandsworth                                                                          September 2015 – August 2016                                                                                            </w:t>
      </w:r>
    </w:p>
    <w:p w14:paraId="38DE0718" w14:textId="08796A52" w:rsidR="006E3548" w:rsidRPr="006E3548" w:rsidRDefault="006E3548" w:rsidP="008B7DFC">
      <w:pPr>
        <w:pStyle w:val="NoSpacing"/>
        <w:rPr>
          <w:rFonts w:cstheme="minorHAnsi"/>
          <w:i/>
          <w:sz w:val="20"/>
          <w:szCs w:val="20"/>
          <w:lang w:val="en-US"/>
        </w:rPr>
      </w:pPr>
      <w:r w:rsidRPr="00D65967">
        <w:rPr>
          <w:rFonts w:cstheme="minorHAnsi"/>
          <w:i/>
          <w:sz w:val="20"/>
          <w:szCs w:val="20"/>
          <w:lang w:val="en-US"/>
        </w:rPr>
        <w:t>Volunteer Gateway Assessor</w:t>
      </w:r>
    </w:p>
    <w:p w14:paraId="38C3049A" w14:textId="77777777" w:rsidR="006E3548" w:rsidRPr="006E3548" w:rsidRDefault="006E3548" w:rsidP="008B7DFC">
      <w:pPr>
        <w:numPr>
          <w:ilvl w:val="0"/>
          <w:numId w:val="34"/>
        </w:numPr>
        <w:ind w:left="426"/>
        <w:jc w:val="both"/>
        <w:rPr>
          <w:rFonts w:eastAsia="MS Mincho" w:cstheme="minorHAnsi"/>
          <w:i/>
          <w:sz w:val="20"/>
          <w:szCs w:val="20"/>
          <w:lang w:val="en-US"/>
        </w:rPr>
      </w:pPr>
      <w:r w:rsidRPr="006E3548">
        <w:rPr>
          <w:rFonts w:eastAsia="MS Mincho" w:cstheme="minorHAnsi"/>
          <w:sz w:val="20"/>
          <w:szCs w:val="20"/>
          <w:lang w:val="en-US"/>
        </w:rPr>
        <w:t>Role involved interviewing clients that came into the bureau in order to assess what issues they were having and provide advice as to the best way to try to resolve those problems.</w:t>
      </w:r>
    </w:p>
    <w:p w14:paraId="2C945C77" w14:textId="77777777" w:rsidR="006E3548" w:rsidRPr="006E3548" w:rsidRDefault="006E3548" w:rsidP="008B7DFC">
      <w:pPr>
        <w:numPr>
          <w:ilvl w:val="0"/>
          <w:numId w:val="34"/>
        </w:numPr>
        <w:ind w:left="426"/>
        <w:jc w:val="both"/>
        <w:rPr>
          <w:rFonts w:eastAsia="MS Mincho" w:cstheme="minorHAnsi"/>
          <w:i/>
          <w:sz w:val="20"/>
          <w:szCs w:val="20"/>
          <w:lang w:val="en-US"/>
        </w:rPr>
      </w:pPr>
      <w:r w:rsidRPr="006E3548">
        <w:rPr>
          <w:rFonts w:eastAsia="MS Mincho" w:cstheme="minorHAnsi"/>
          <w:sz w:val="20"/>
          <w:szCs w:val="20"/>
          <w:lang w:val="en-US"/>
        </w:rPr>
        <w:t>Issues that clients had included queries related to housing, unfair dismissal and benefit claims.</w:t>
      </w:r>
    </w:p>
    <w:p w14:paraId="52AC16DF" w14:textId="75EBE6E9" w:rsidR="006E3548" w:rsidRPr="006E3548" w:rsidRDefault="006E3548" w:rsidP="008B7DFC">
      <w:pPr>
        <w:numPr>
          <w:ilvl w:val="0"/>
          <w:numId w:val="34"/>
        </w:numPr>
        <w:ind w:left="426"/>
        <w:jc w:val="both"/>
        <w:rPr>
          <w:rFonts w:eastAsia="MS Mincho" w:cstheme="minorHAnsi"/>
          <w:i/>
          <w:sz w:val="20"/>
          <w:szCs w:val="20"/>
          <w:lang w:val="en-US"/>
        </w:rPr>
      </w:pPr>
      <w:r w:rsidRPr="006E3548">
        <w:rPr>
          <w:rFonts w:eastAsia="MS Mincho" w:cstheme="minorHAnsi"/>
          <w:sz w:val="20"/>
          <w:szCs w:val="20"/>
          <w:lang w:val="en-US"/>
        </w:rPr>
        <w:t>Interviewing clients, providing advice on how best to resolve problems</w:t>
      </w:r>
      <w:r w:rsidR="008B7DFC" w:rsidRPr="00D65967">
        <w:rPr>
          <w:rFonts w:eastAsia="MS Mincho" w:cstheme="minorHAnsi"/>
          <w:sz w:val="20"/>
          <w:szCs w:val="20"/>
          <w:lang w:val="en-US"/>
        </w:rPr>
        <w:t>.</w:t>
      </w:r>
    </w:p>
    <w:p w14:paraId="2EF65A74" w14:textId="09329E34" w:rsidR="006E3548" w:rsidRPr="006E3548" w:rsidRDefault="006E3548" w:rsidP="008B7DFC">
      <w:pPr>
        <w:numPr>
          <w:ilvl w:val="0"/>
          <w:numId w:val="34"/>
        </w:numPr>
        <w:ind w:left="426"/>
        <w:jc w:val="both"/>
        <w:rPr>
          <w:rFonts w:eastAsia="MS Mincho" w:cstheme="minorHAnsi"/>
          <w:i/>
          <w:sz w:val="20"/>
          <w:szCs w:val="20"/>
          <w:lang w:val="en-US"/>
        </w:rPr>
      </w:pPr>
      <w:r w:rsidRPr="006E3548">
        <w:rPr>
          <w:rFonts w:eastAsia="MS Mincho" w:cstheme="minorHAnsi"/>
          <w:sz w:val="20"/>
          <w:szCs w:val="20"/>
          <w:lang w:val="en-US"/>
        </w:rPr>
        <w:t xml:space="preserve">Providing written reports summarizing client interviews, advice </w:t>
      </w:r>
      <w:r w:rsidR="008B7DFC" w:rsidRPr="00D65967">
        <w:rPr>
          <w:rFonts w:eastAsia="MS Mincho" w:cstheme="minorHAnsi"/>
          <w:sz w:val="20"/>
          <w:szCs w:val="20"/>
          <w:lang w:val="en-US"/>
        </w:rPr>
        <w:t xml:space="preserve">given </w:t>
      </w:r>
      <w:r w:rsidRPr="006E3548">
        <w:rPr>
          <w:rFonts w:eastAsia="MS Mincho" w:cstheme="minorHAnsi"/>
          <w:sz w:val="20"/>
          <w:szCs w:val="20"/>
          <w:lang w:val="en-US"/>
        </w:rPr>
        <w:t>and action taken</w:t>
      </w:r>
      <w:r w:rsidR="008B7DFC" w:rsidRPr="00D65967">
        <w:rPr>
          <w:rFonts w:eastAsia="MS Mincho" w:cstheme="minorHAnsi"/>
          <w:sz w:val="20"/>
          <w:szCs w:val="20"/>
          <w:lang w:val="en-US"/>
        </w:rPr>
        <w:t>.</w:t>
      </w:r>
    </w:p>
    <w:p w14:paraId="3BF8EE21" w14:textId="77777777" w:rsidR="006E3548" w:rsidRPr="006E3548" w:rsidRDefault="006E3548" w:rsidP="008B7DFC">
      <w:pPr>
        <w:numPr>
          <w:ilvl w:val="0"/>
          <w:numId w:val="34"/>
        </w:numPr>
        <w:ind w:left="426"/>
        <w:jc w:val="both"/>
        <w:rPr>
          <w:rFonts w:eastAsia="MS Mincho" w:cstheme="minorHAnsi"/>
          <w:i/>
          <w:sz w:val="20"/>
          <w:szCs w:val="20"/>
          <w:lang w:val="en-US"/>
        </w:rPr>
      </w:pPr>
      <w:r w:rsidRPr="006E3548">
        <w:rPr>
          <w:rFonts w:eastAsia="MS Mincho" w:cstheme="minorHAnsi"/>
          <w:sz w:val="20"/>
          <w:szCs w:val="20"/>
          <w:lang w:val="en-US"/>
        </w:rPr>
        <w:t xml:space="preserve">Developed his ability to work under pressure, as he had to deal with clients who were angry or impatient and wanted answers to their problems quickly. </w:t>
      </w:r>
    </w:p>
    <w:p w14:paraId="053B0988" w14:textId="77777777" w:rsidR="00D11FD0" w:rsidRPr="00D65967" w:rsidRDefault="00D11FD0" w:rsidP="0067658B">
      <w:pPr>
        <w:jc w:val="both"/>
        <w:rPr>
          <w:rFonts w:cstheme="minorHAnsi"/>
          <w:sz w:val="20"/>
          <w:szCs w:val="20"/>
        </w:rPr>
      </w:pPr>
      <w:r w:rsidRPr="00D65967">
        <w:rPr>
          <w:rFonts w:cstheme="minorHAnsi"/>
          <w:noProof/>
          <w:sz w:val="20"/>
          <w:szCs w:val="20"/>
          <w:lang w:eastAsia="en-GB"/>
        </w:rPr>
        <mc:AlternateContent>
          <mc:Choice Requires="wps">
            <w:drawing>
              <wp:anchor distT="0" distB="0" distL="114300" distR="114300" simplePos="0" relativeHeight="251665408" behindDoc="0" locked="0" layoutInCell="1" allowOverlap="1" wp14:anchorId="7854C88A" wp14:editId="2A15C2A6">
                <wp:simplePos x="0" y="0"/>
                <wp:positionH relativeFrom="margin">
                  <wp:align>left</wp:align>
                </wp:positionH>
                <wp:positionV relativeFrom="paragraph">
                  <wp:posOffset>152400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3BE7720C" w14:textId="77777777" w:rsidR="00AA4BA2" w:rsidRPr="00E7390A" w:rsidRDefault="00AA4BA2"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4C88A" id="_x0000_s1030" type="#_x0000_t202" style="position:absolute;left:0;text-align:left;margin-left:0;margin-top:12pt;width:198.4pt;height:17.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" fillcolor="windowText" strokecolor="windowText">
                <v:path arrowok="t"/>
                <v:textbox>
                  <w:txbxContent>
                    <w:p w14:paraId="3BE7720C" w14:textId="77777777" w:rsidR="00AA4BA2" w:rsidRPr="00E7390A" w:rsidRDefault="00AA4BA2"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44E95B4E" w14:textId="77777777" w:rsidR="00D11FD0" w:rsidRPr="00D65967" w:rsidRDefault="00D11FD0" w:rsidP="0067658B">
      <w:pPr>
        <w:spacing w:after="0" w:line="240" w:lineRule="auto"/>
        <w:ind w:right="-99"/>
        <w:jc w:val="both"/>
        <w:rPr>
          <w:rFonts w:eastAsia="MS Mincho" w:cstheme="minorHAnsi"/>
          <w:b/>
          <w:sz w:val="20"/>
          <w:szCs w:val="20"/>
        </w:rPr>
      </w:pPr>
    </w:p>
    <w:p w14:paraId="4B81C10A" w14:textId="45547623" w:rsidR="002D17AD" w:rsidRPr="00D65967" w:rsidRDefault="00834E3A" w:rsidP="002D17AD">
      <w:pPr>
        <w:pStyle w:val="NoSpacing"/>
        <w:rPr>
          <w:rFonts w:cstheme="minorHAnsi"/>
          <w:b/>
          <w:bCs/>
          <w:sz w:val="20"/>
          <w:szCs w:val="20"/>
        </w:rPr>
      </w:pPr>
      <w:r>
        <w:rPr>
          <w:rFonts w:cstheme="minorHAnsi"/>
          <w:b/>
          <w:bCs/>
          <w:sz w:val="20"/>
          <w:szCs w:val="20"/>
        </w:rPr>
        <w:t>Generic University</w:t>
      </w:r>
      <w:r w:rsidR="002D17AD" w:rsidRPr="00D65967">
        <w:rPr>
          <w:rFonts w:cstheme="minorHAnsi"/>
          <w:b/>
          <w:bCs/>
          <w:sz w:val="20"/>
          <w:szCs w:val="20"/>
        </w:rPr>
        <w:tab/>
      </w:r>
      <w:r w:rsidR="002D17AD" w:rsidRPr="00D65967">
        <w:rPr>
          <w:rFonts w:cstheme="minorHAnsi"/>
          <w:b/>
          <w:bCs/>
          <w:sz w:val="20"/>
          <w:szCs w:val="20"/>
        </w:rPr>
        <w:tab/>
      </w:r>
      <w:r w:rsidR="002D17AD" w:rsidRPr="00D65967">
        <w:rPr>
          <w:rFonts w:cstheme="minorHAnsi"/>
          <w:b/>
          <w:bCs/>
          <w:sz w:val="20"/>
          <w:szCs w:val="20"/>
        </w:rPr>
        <w:tab/>
      </w:r>
      <w:r w:rsidR="002D17AD" w:rsidRPr="00D65967">
        <w:rPr>
          <w:rFonts w:cstheme="minorHAnsi"/>
          <w:b/>
          <w:bCs/>
          <w:sz w:val="20"/>
          <w:szCs w:val="20"/>
        </w:rPr>
        <w:tab/>
      </w:r>
      <w:r w:rsidR="002D17AD" w:rsidRPr="00D65967">
        <w:rPr>
          <w:rFonts w:cstheme="minorHAnsi"/>
          <w:b/>
          <w:bCs/>
          <w:sz w:val="20"/>
          <w:szCs w:val="20"/>
        </w:rPr>
        <w:tab/>
        <w:t xml:space="preserve">       </w:t>
      </w:r>
      <w:r w:rsidR="00240655">
        <w:rPr>
          <w:rFonts w:cstheme="minorHAnsi"/>
          <w:b/>
          <w:bCs/>
          <w:sz w:val="20"/>
          <w:szCs w:val="20"/>
        </w:rPr>
        <w:t xml:space="preserve">                      </w:t>
      </w:r>
      <w:r w:rsidR="002D17AD" w:rsidRPr="00D65967">
        <w:rPr>
          <w:rFonts w:cstheme="minorHAnsi"/>
          <w:b/>
          <w:bCs/>
          <w:sz w:val="20"/>
          <w:szCs w:val="20"/>
        </w:rPr>
        <w:t>January 2017 – September 2017</w:t>
      </w:r>
    </w:p>
    <w:p w14:paraId="4BD784B5" w14:textId="77777777" w:rsidR="002D17AD" w:rsidRPr="00D65967" w:rsidRDefault="002D17AD" w:rsidP="002D17AD">
      <w:pPr>
        <w:pStyle w:val="NoSpacing"/>
        <w:rPr>
          <w:rFonts w:cstheme="minorHAnsi"/>
          <w:b/>
          <w:bCs/>
          <w:sz w:val="20"/>
          <w:szCs w:val="20"/>
        </w:rPr>
      </w:pPr>
      <w:r w:rsidRPr="00D65967">
        <w:rPr>
          <w:rFonts w:cstheme="minorHAnsi"/>
          <w:b/>
          <w:bCs/>
          <w:sz w:val="20"/>
          <w:szCs w:val="20"/>
        </w:rPr>
        <w:t>Legal Practice Course- Commendation</w:t>
      </w:r>
    </w:p>
    <w:p w14:paraId="260AF90F" w14:textId="77777777" w:rsidR="002D17AD" w:rsidRPr="00D65967" w:rsidRDefault="002D17AD" w:rsidP="002D17AD">
      <w:pPr>
        <w:pStyle w:val="NoSpacing"/>
        <w:rPr>
          <w:rFonts w:cstheme="minorHAnsi"/>
          <w:sz w:val="20"/>
          <w:szCs w:val="20"/>
        </w:rPr>
      </w:pPr>
      <w:r w:rsidRPr="00D65967">
        <w:rPr>
          <w:rFonts w:cstheme="minorHAnsi"/>
          <w:sz w:val="20"/>
          <w:szCs w:val="20"/>
        </w:rPr>
        <w:t>Modules include:</w:t>
      </w:r>
    </w:p>
    <w:p w14:paraId="0E017E1B" w14:textId="77777777" w:rsidR="002D17AD" w:rsidRPr="00D65967" w:rsidRDefault="002D17AD" w:rsidP="002D17AD">
      <w:pPr>
        <w:pStyle w:val="NoSpacing"/>
        <w:rPr>
          <w:rFonts w:cstheme="minorHAnsi"/>
          <w:sz w:val="20"/>
          <w:szCs w:val="20"/>
        </w:rPr>
      </w:pPr>
      <w:r w:rsidRPr="00D65967">
        <w:rPr>
          <w:rFonts w:cstheme="minorHAnsi"/>
          <w:sz w:val="20"/>
          <w:szCs w:val="20"/>
        </w:rPr>
        <w:lastRenderedPageBreak/>
        <w:t>Introduction to Professional Practice,</w:t>
      </w:r>
    </w:p>
    <w:p w14:paraId="6A4F9A7D" w14:textId="77777777" w:rsidR="002D17AD" w:rsidRPr="00D65967" w:rsidRDefault="002D17AD" w:rsidP="002D17AD">
      <w:pPr>
        <w:pStyle w:val="NoSpacing"/>
        <w:rPr>
          <w:rFonts w:cstheme="minorHAnsi"/>
          <w:sz w:val="20"/>
          <w:szCs w:val="20"/>
        </w:rPr>
      </w:pPr>
      <w:r w:rsidRPr="00D65967">
        <w:rPr>
          <w:rFonts w:cstheme="minorHAnsi"/>
          <w:sz w:val="20"/>
          <w:szCs w:val="20"/>
        </w:rPr>
        <w:t xml:space="preserve">Commercial Dispute Resolution, </w:t>
      </w:r>
      <w:r w:rsidRPr="00D65967">
        <w:rPr>
          <w:rFonts w:cstheme="minorHAnsi"/>
          <w:sz w:val="20"/>
          <w:szCs w:val="20"/>
        </w:rPr>
        <w:tab/>
      </w:r>
    </w:p>
    <w:p w14:paraId="0AE68E99" w14:textId="77777777" w:rsidR="002D17AD" w:rsidRPr="00D65967" w:rsidRDefault="002D17AD" w:rsidP="002D17AD">
      <w:pPr>
        <w:pStyle w:val="NoSpacing"/>
        <w:rPr>
          <w:rFonts w:cstheme="minorHAnsi"/>
          <w:sz w:val="20"/>
          <w:szCs w:val="20"/>
        </w:rPr>
      </w:pPr>
      <w:r w:rsidRPr="00D65967">
        <w:rPr>
          <w:rFonts w:cstheme="minorHAnsi"/>
          <w:sz w:val="20"/>
          <w:szCs w:val="20"/>
        </w:rPr>
        <w:t xml:space="preserve">Business Law and Practice, </w:t>
      </w:r>
    </w:p>
    <w:p w14:paraId="1FDBD366" w14:textId="77777777" w:rsidR="002D17AD" w:rsidRPr="00D65967" w:rsidRDefault="002D17AD" w:rsidP="002D17AD">
      <w:pPr>
        <w:pStyle w:val="NoSpacing"/>
        <w:rPr>
          <w:rFonts w:cstheme="minorHAnsi"/>
          <w:sz w:val="20"/>
          <w:szCs w:val="20"/>
        </w:rPr>
      </w:pPr>
      <w:r w:rsidRPr="00D65967">
        <w:rPr>
          <w:rFonts w:cstheme="minorHAnsi"/>
          <w:sz w:val="20"/>
          <w:szCs w:val="20"/>
        </w:rPr>
        <w:t xml:space="preserve">Law and Business                                                                         </w:t>
      </w:r>
    </w:p>
    <w:p w14:paraId="76638768" w14:textId="1483D054" w:rsidR="002D17AD" w:rsidRPr="00D65967" w:rsidRDefault="002D17AD" w:rsidP="002D17AD">
      <w:pPr>
        <w:pStyle w:val="NoSpacing"/>
        <w:rPr>
          <w:rFonts w:cstheme="minorHAnsi"/>
          <w:sz w:val="20"/>
          <w:szCs w:val="20"/>
        </w:rPr>
      </w:pPr>
      <w:r w:rsidRPr="00D65967">
        <w:rPr>
          <w:rFonts w:cstheme="minorHAnsi"/>
          <w:sz w:val="20"/>
          <w:szCs w:val="20"/>
        </w:rPr>
        <w:tab/>
      </w:r>
      <w:r w:rsidRPr="00D65967">
        <w:rPr>
          <w:rFonts w:cstheme="minorHAnsi"/>
          <w:sz w:val="20"/>
          <w:szCs w:val="20"/>
        </w:rPr>
        <w:tab/>
      </w:r>
      <w:r w:rsidRPr="00D65967">
        <w:rPr>
          <w:rFonts w:cstheme="minorHAnsi"/>
          <w:sz w:val="20"/>
          <w:szCs w:val="20"/>
        </w:rPr>
        <w:tab/>
        <w:t xml:space="preserve">                                                                        </w:t>
      </w:r>
    </w:p>
    <w:p w14:paraId="634E93B8" w14:textId="5356F81D" w:rsidR="002D17AD" w:rsidRPr="00D65967" w:rsidRDefault="00834E3A" w:rsidP="00834E3A">
      <w:pPr>
        <w:pStyle w:val="NoSpacing"/>
        <w:rPr>
          <w:rFonts w:cstheme="minorHAnsi"/>
          <w:b/>
          <w:bCs/>
          <w:sz w:val="20"/>
          <w:szCs w:val="20"/>
        </w:rPr>
      </w:pPr>
      <w:r>
        <w:rPr>
          <w:rFonts w:cstheme="minorHAnsi"/>
          <w:b/>
          <w:bCs/>
          <w:sz w:val="20"/>
          <w:szCs w:val="20"/>
        </w:rPr>
        <w:t>Generic University</w:t>
      </w:r>
      <w:r w:rsidR="002D17AD" w:rsidRPr="00D65967">
        <w:rPr>
          <w:rFonts w:cstheme="minorHAnsi"/>
          <w:b/>
          <w:bCs/>
          <w:sz w:val="20"/>
          <w:szCs w:val="20"/>
        </w:rPr>
        <w:tab/>
      </w:r>
      <w:r w:rsidR="002D17AD" w:rsidRPr="00D65967">
        <w:rPr>
          <w:rFonts w:cstheme="minorHAnsi"/>
          <w:b/>
          <w:bCs/>
          <w:sz w:val="20"/>
          <w:szCs w:val="20"/>
        </w:rPr>
        <w:tab/>
        <w:t xml:space="preserve">                                          </w:t>
      </w:r>
      <w:r>
        <w:rPr>
          <w:rFonts w:cstheme="minorHAnsi"/>
          <w:b/>
          <w:bCs/>
          <w:sz w:val="20"/>
          <w:szCs w:val="20"/>
        </w:rPr>
        <w:t xml:space="preserve">                                               </w:t>
      </w:r>
      <w:r w:rsidR="002D17AD" w:rsidRPr="00D65967">
        <w:rPr>
          <w:rFonts w:cstheme="minorHAnsi"/>
          <w:b/>
          <w:bCs/>
          <w:sz w:val="20"/>
          <w:szCs w:val="20"/>
        </w:rPr>
        <w:t xml:space="preserve">October 2012 – July 2015 </w:t>
      </w:r>
    </w:p>
    <w:p w14:paraId="5885EC42" w14:textId="77777777" w:rsidR="002D17AD" w:rsidRPr="00D65967" w:rsidRDefault="002D17AD" w:rsidP="002D17AD">
      <w:pPr>
        <w:pStyle w:val="NoSpacing"/>
        <w:rPr>
          <w:rFonts w:cstheme="minorHAnsi"/>
          <w:b/>
          <w:bCs/>
          <w:sz w:val="20"/>
          <w:szCs w:val="20"/>
        </w:rPr>
      </w:pPr>
      <w:r w:rsidRPr="00D65967">
        <w:rPr>
          <w:rFonts w:cstheme="minorHAnsi"/>
          <w:b/>
          <w:bCs/>
          <w:sz w:val="20"/>
          <w:szCs w:val="20"/>
        </w:rPr>
        <w:t>LLB Law 2:1</w:t>
      </w:r>
    </w:p>
    <w:p w14:paraId="24C587D4" w14:textId="77777777" w:rsidR="002D17AD" w:rsidRPr="00D65967" w:rsidRDefault="002D17AD" w:rsidP="002D17AD">
      <w:pPr>
        <w:pStyle w:val="NoSpacing"/>
        <w:rPr>
          <w:rFonts w:cstheme="minorHAnsi"/>
          <w:sz w:val="20"/>
          <w:szCs w:val="20"/>
        </w:rPr>
      </w:pPr>
      <w:r w:rsidRPr="00D65967">
        <w:rPr>
          <w:rFonts w:cstheme="minorHAnsi"/>
          <w:sz w:val="20"/>
          <w:szCs w:val="20"/>
        </w:rPr>
        <w:t xml:space="preserve">Modules include:                                          </w:t>
      </w:r>
    </w:p>
    <w:p w14:paraId="48F8A06A" w14:textId="77777777" w:rsidR="002D17AD" w:rsidRPr="00D65967" w:rsidRDefault="002D17AD" w:rsidP="002D17AD">
      <w:pPr>
        <w:pStyle w:val="NoSpacing"/>
        <w:rPr>
          <w:rFonts w:cstheme="minorHAnsi"/>
          <w:sz w:val="20"/>
          <w:szCs w:val="20"/>
        </w:rPr>
      </w:pPr>
      <w:r w:rsidRPr="00D65967">
        <w:rPr>
          <w:rFonts w:cstheme="minorHAnsi"/>
          <w:sz w:val="20"/>
          <w:szCs w:val="20"/>
        </w:rPr>
        <w:t xml:space="preserve">Introduction to the Legal System, </w:t>
      </w:r>
    </w:p>
    <w:p w14:paraId="052ED888" w14:textId="77777777" w:rsidR="002D17AD" w:rsidRPr="00D65967" w:rsidRDefault="002D17AD" w:rsidP="002D17AD">
      <w:pPr>
        <w:pStyle w:val="NoSpacing"/>
        <w:rPr>
          <w:rFonts w:cstheme="minorHAnsi"/>
          <w:sz w:val="20"/>
          <w:szCs w:val="20"/>
        </w:rPr>
      </w:pPr>
      <w:r w:rsidRPr="00D65967">
        <w:rPr>
          <w:rFonts w:cstheme="minorHAnsi"/>
          <w:sz w:val="20"/>
          <w:szCs w:val="20"/>
        </w:rPr>
        <w:t xml:space="preserve">Public Law, </w:t>
      </w:r>
    </w:p>
    <w:p w14:paraId="71357A99" w14:textId="77777777" w:rsidR="002D17AD" w:rsidRPr="00D65967" w:rsidRDefault="002D17AD" w:rsidP="002D17AD">
      <w:pPr>
        <w:pStyle w:val="NoSpacing"/>
        <w:rPr>
          <w:rFonts w:cstheme="minorHAnsi"/>
          <w:sz w:val="20"/>
          <w:szCs w:val="20"/>
        </w:rPr>
      </w:pPr>
      <w:r w:rsidRPr="00D65967">
        <w:rPr>
          <w:rFonts w:cstheme="minorHAnsi"/>
          <w:sz w:val="20"/>
          <w:szCs w:val="20"/>
        </w:rPr>
        <w:t>Information Technology and the Law,</w:t>
      </w:r>
    </w:p>
    <w:p w14:paraId="2BAD2B55" w14:textId="77777777" w:rsidR="002D17AD" w:rsidRPr="00D65967" w:rsidRDefault="002D17AD" w:rsidP="002D17AD">
      <w:pPr>
        <w:pStyle w:val="NoSpacing"/>
        <w:rPr>
          <w:rFonts w:cstheme="minorHAnsi"/>
          <w:sz w:val="20"/>
          <w:szCs w:val="20"/>
        </w:rPr>
      </w:pPr>
      <w:r w:rsidRPr="00D65967">
        <w:rPr>
          <w:rFonts w:cstheme="minorHAnsi"/>
          <w:sz w:val="20"/>
          <w:szCs w:val="20"/>
        </w:rPr>
        <w:t xml:space="preserve">Law and Institutions of the European Union, </w:t>
      </w:r>
    </w:p>
    <w:p w14:paraId="2D641726" w14:textId="77777777" w:rsidR="002D17AD" w:rsidRPr="00D65967" w:rsidRDefault="002D17AD" w:rsidP="002D17AD">
      <w:pPr>
        <w:pStyle w:val="NoSpacing"/>
        <w:rPr>
          <w:rFonts w:cstheme="minorHAnsi"/>
          <w:sz w:val="20"/>
          <w:szCs w:val="20"/>
        </w:rPr>
      </w:pPr>
      <w:r w:rsidRPr="00D65967">
        <w:rPr>
          <w:rFonts w:cstheme="minorHAnsi"/>
          <w:sz w:val="20"/>
          <w:szCs w:val="20"/>
        </w:rPr>
        <w:t>Law of Obligations</w:t>
      </w:r>
    </w:p>
    <w:p w14:paraId="73D8DA47" w14:textId="77777777" w:rsidR="002D17AD" w:rsidRPr="00D65967" w:rsidRDefault="002D17AD" w:rsidP="002D17AD">
      <w:pPr>
        <w:pStyle w:val="NoSpacing"/>
        <w:rPr>
          <w:rFonts w:cstheme="minorHAnsi"/>
          <w:sz w:val="20"/>
          <w:szCs w:val="20"/>
        </w:rPr>
      </w:pPr>
      <w:r w:rsidRPr="00D65967">
        <w:rPr>
          <w:rFonts w:cstheme="minorHAnsi"/>
          <w:sz w:val="20"/>
          <w:szCs w:val="20"/>
        </w:rPr>
        <w:t>Competition Law</w:t>
      </w:r>
    </w:p>
    <w:p w14:paraId="2822358B" w14:textId="54A0248C" w:rsidR="002D17AD" w:rsidRPr="00D65967" w:rsidRDefault="002D17AD" w:rsidP="002D17AD">
      <w:pPr>
        <w:pStyle w:val="NoSpacing"/>
        <w:rPr>
          <w:rFonts w:cstheme="minorHAnsi"/>
          <w:sz w:val="20"/>
          <w:szCs w:val="20"/>
        </w:rPr>
      </w:pPr>
      <w:r w:rsidRPr="00D65967">
        <w:rPr>
          <w:rFonts w:cstheme="minorHAnsi"/>
          <w:sz w:val="20"/>
          <w:szCs w:val="20"/>
        </w:rPr>
        <w:t xml:space="preserve">                                                     </w:t>
      </w:r>
    </w:p>
    <w:p w14:paraId="436CD33D" w14:textId="014A2218" w:rsidR="002D17AD" w:rsidRPr="00D65967" w:rsidRDefault="00EF385F" w:rsidP="002D17AD">
      <w:pPr>
        <w:pStyle w:val="NoSpacing"/>
        <w:rPr>
          <w:rFonts w:cstheme="minorHAnsi"/>
          <w:b/>
          <w:bCs/>
          <w:sz w:val="20"/>
          <w:szCs w:val="20"/>
          <w:lang w:val="en-US"/>
        </w:rPr>
      </w:pPr>
      <w:r>
        <w:rPr>
          <w:rFonts w:cstheme="minorHAnsi"/>
          <w:b/>
          <w:bCs/>
          <w:sz w:val="20"/>
          <w:szCs w:val="20"/>
          <w:lang w:val="en-US"/>
        </w:rPr>
        <w:t>Generic Sixth Form</w:t>
      </w:r>
      <w:r w:rsidR="002D17AD" w:rsidRPr="00D65967">
        <w:rPr>
          <w:rFonts w:cstheme="minorHAnsi"/>
          <w:b/>
          <w:bCs/>
          <w:sz w:val="20"/>
          <w:szCs w:val="20"/>
          <w:lang w:val="en-US"/>
        </w:rPr>
        <w:tab/>
      </w:r>
      <w:r w:rsidR="002D17AD" w:rsidRPr="00D65967">
        <w:rPr>
          <w:rFonts w:cstheme="minorHAnsi"/>
          <w:b/>
          <w:bCs/>
          <w:sz w:val="20"/>
          <w:szCs w:val="20"/>
          <w:lang w:val="en-US"/>
        </w:rPr>
        <w:tab/>
      </w:r>
      <w:r w:rsidR="002D17AD" w:rsidRPr="00D65967">
        <w:rPr>
          <w:rFonts w:cstheme="minorHAnsi"/>
          <w:b/>
          <w:bCs/>
          <w:sz w:val="20"/>
          <w:szCs w:val="20"/>
          <w:lang w:val="en-US"/>
        </w:rPr>
        <w:tab/>
      </w:r>
      <w:r w:rsidR="002D17AD" w:rsidRPr="00D65967">
        <w:rPr>
          <w:rFonts w:cstheme="minorHAnsi"/>
          <w:b/>
          <w:bCs/>
          <w:sz w:val="20"/>
          <w:szCs w:val="20"/>
          <w:lang w:val="en-US"/>
        </w:rPr>
        <w:tab/>
      </w:r>
      <w:r w:rsidR="002D17AD" w:rsidRPr="00D65967">
        <w:rPr>
          <w:rFonts w:cstheme="minorHAnsi"/>
          <w:b/>
          <w:bCs/>
          <w:sz w:val="20"/>
          <w:szCs w:val="20"/>
          <w:lang w:val="en-US"/>
        </w:rPr>
        <w:tab/>
      </w:r>
      <w:r w:rsidR="002D17AD" w:rsidRPr="00D65967">
        <w:rPr>
          <w:rFonts w:cstheme="minorHAnsi"/>
          <w:b/>
          <w:bCs/>
          <w:sz w:val="20"/>
          <w:szCs w:val="20"/>
          <w:lang w:val="en-US"/>
        </w:rPr>
        <w:tab/>
      </w:r>
      <w:r w:rsidR="002D17AD" w:rsidRPr="00D65967">
        <w:rPr>
          <w:rFonts w:cstheme="minorHAnsi"/>
          <w:b/>
          <w:bCs/>
          <w:sz w:val="20"/>
          <w:szCs w:val="20"/>
          <w:lang w:val="en-US"/>
        </w:rPr>
        <w:tab/>
        <w:t xml:space="preserve">    September 2005 – July 2012</w:t>
      </w:r>
    </w:p>
    <w:p w14:paraId="40F09869" w14:textId="56472F53" w:rsidR="002D17AD" w:rsidRPr="00D65967" w:rsidRDefault="002D17AD" w:rsidP="002D17AD">
      <w:pPr>
        <w:pStyle w:val="NoSpacing"/>
        <w:rPr>
          <w:rFonts w:cstheme="minorHAnsi"/>
          <w:sz w:val="20"/>
          <w:szCs w:val="20"/>
          <w:lang w:val="en-US"/>
        </w:rPr>
      </w:pPr>
      <w:r w:rsidRPr="00D65967">
        <w:rPr>
          <w:rFonts w:cstheme="minorHAnsi"/>
          <w:sz w:val="20"/>
          <w:szCs w:val="20"/>
          <w:lang w:val="en-US"/>
        </w:rPr>
        <w:t>A-Levels:</w:t>
      </w:r>
    </w:p>
    <w:p w14:paraId="6913D865" w14:textId="77777777" w:rsidR="002D17AD" w:rsidRPr="00D65967" w:rsidRDefault="002D17AD" w:rsidP="002D17AD">
      <w:pPr>
        <w:pStyle w:val="NoSpacing"/>
        <w:rPr>
          <w:rFonts w:cstheme="minorHAnsi"/>
          <w:sz w:val="20"/>
          <w:szCs w:val="20"/>
          <w:lang w:val="en-US"/>
        </w:rPr>
      </w:pPr>
      <w:r w:rsidRPr="00D65967">
        <w:rPr>
          <w:rFonts w:cstheme="minorHAnsi"/>
          <w:sz w:val="20"/>
          <w:szCs w:val="20"/>
          <w:lang w:val="en-US"/>
        </w:rPr>
        <w:t>Mathematics A</w:t>
      </w:r>
    </w:p>
    <w:p w14:paraId="39619C3E" w14:textId="77777777" w:rsidR="002D17AD" w:rsidRPr="00D65967" w:rsidRDefault="002D17AD" w:rsidP="002D17AD">
      <w:pPr>
        <w:pStyle w:val="NoSpacing"/>
        <w:rPr>
          <w:rFonts w:cstheme="minorHAnsi"/>
          <w:sz w:val="20"/>
          <w:szCs w:val="20"/>
          <w:lang w:val="en-US"/>
        </w:rPr>
      </w:pPr>
      <w:r w:rsidRPr="00D65967">
        <w:rPr>
          <w:rFonts w:cstheme="minorHAnsi"/>
          <w:sz w:val="20"/>
          <w:szCs w:val="20"/>
          <w:lang w:val="en-US"/>
        </w:rPr>
        <w:t>History A</w:t>
      </w:r>
    </w:p>
    <w:p w14:paraId="70B3D288" w14:textId="77777777" w:rsidR="002D17AD" w:rsidRPr="00D65967" w:rsidRDefault="002D17AD" w:rsidP="002D17AD">
      <w:pPr>
        <w:pStyle w:val="NoSpacing"/>
        <w:rPr>
          <w:rFonts w:cstheme="minorHAnsi"/>
          <w:sz w:val="20"/>
          <w:szCs w:val="20"/>
          <w:lang w:val="en-US"/>
        </w:rPr>
      </w:pPr>
      <w:r w:rsidRPr="00D65967">
        <w:rPr>
          <w:rFonts w:cstheme="minorHAnsi"/>
          <w:sz w:val="20"/>
          <w:szCs w:val="20"/>
          <w:lang w:val="en-US"/>
        </w:rPr>
        <w:t>Government and Politics A</w:t>
      </w:r>
    </w:p>
    <w:p w14:paraId="3DA0ADB5" w14:textId="77777777" w:rsidR="002D17AD" w:rsidRPr="00D65967" w:rsidRDefault="002D17AD" w:rsidP="002D17AD">
      <w:pPr>
        <w:pStyle w:val="NoSpacing"/>
        <w:rPr>
          <w:rFonts w:cstheme="minorHAnsi"/>
          <w:sz w:val="20"/>
          <w:szCs w:val="20"/>
          <w:lang w:val="en-US"/>
        </w:rPr>
      </w:pPr>
      <w:r w:rsidRPr="00D65967">
        <w:rPr>
          <w:rFonts w:cstheme="minorHAnsi"/>
          <w:sz w:val="20"/>
          <w:szCs w:val="20"/>
          <w:lang w:val="en-US"/>
        </w:rPr>
        <w:t>Economics (AS Level) B</w:t>
      </w:r>
    </w:p>
    <w:p w14:paraId="09B0D7F4" w14:textId="77777777" w:rsidR="0067658B" w:rsidRPr="002D17AD" w:rsidRDefault="0067658B" w:rsidP="0067658B">
      <w:pPr>
        <w:spacing w:after="0"/>
        <w:jc w:val="both"/>
        <w:rPr>
          <w:rFonts w:eastAsia="MS Mincho" w:cstheme="minorHAnsi"/>
          <w:sz w:val="20"/>
          <w:szCs w:val="20"/>
          <w:lang w:val="en-US"/>
        </w:rPr>
      </w:pPr>
    </w:p>
    <w:p w14:paraId="673CEA4F" w14:textId="77777777" w:rsidR="00BD134D" w:rsidRPr="0067658B" w:rsidRDefault="00AE55B7" w:rsidP="0067658B">
      <w:pPr>
        <w:jc w:val="both"/>
        <w:rPr>
          <w:rFonts w:cstheme="minorHAnsi"/>
          <w:sz w:val="20"/>
          <w:szCs w:val="20"/>
        </w:rPr>
      </w:pPr>
      <w:r w:rsidRPr="0067658B">
        <w:rPr>
          <w:rFonts w:cstheme="minorHAnsi"/>
          <w:noProof/>
          <w:sz w:val="20"/>
          <w:szCs w:val="20"/>
          <w:lang w:eastAsia="en-GB"/>
        </w:rPr>
        <mc:AlternateContent>
          <mc:Choice Requires="wps">
            <w:drawing>
              <wp:anchor distT="0" distB="0" distL="114300" distR="114300" simplePos="0" relativeHeight="251660288" behindDoc="0" locked="0" layoutInCell="1" allowOverlap="1" wp14:anchorId="5494DC6B" wp14:editId="1FD927EF">
                <wp:simplePos x="0" y="0"/>
                <wp:positionH relativeFrom="margin">
                  <wp:align>left</wp:align>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0F526435" w14:textId="77777777" w:rsidR="00AA4BA2" w:rsidRPr="00E7390A" w:rsidRDefault="00AA4BA2"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4DC6B" id="_x0000_s1031" type="#_x0000_t202" style="position:absolute;left:0;text-align:left;margin-left:0;margin-top:1.2pt;width:198.4pt;height:1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" fillcolor="windowText" strokecolor="windowText">
                <v:path arrowok="t"/>
                <v:textbox>
                  <w:txbxContent>
                    <w:p w14:paraId="0F526435" w14:textId="77777777" w:rsidR="00AA4BA2" w:rsidRPr="00E7390A" w:rsidRDefault="00AA4BA2"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1F29267F" w14:textId="77777777" w:rsidR="00D65967" w:rsidRPr="00D65967" w:rsidRDefault="00D65967" w:rsidP="00D65967">
      <w:pPr>
        <w:numPr>
          <w:ilvl w:val="0"/>
          <w:numId w:val="35"/>
        </w:numPr>
        <w:spacing w:after="0" w:line="240" w:lineRule="auto"/>
        <w:ind w:left="426" w:hanging="283"/>
        <w:jc w:val="both"/>
        <w:rPr>
          <w:rFonts w:ascii="Calibri" w:hAnsi="Calibri" w:cs="Arial"/>
          <w:sz w:val="20"/>
          <w:szCs w:val="20"/>
          <w:lang w:val="en-US"/>
        </w:rPr>
      </w:pPr>
      <w:r w:rsidRPr="00D65967">
        <w:rPr>
          <w:rFonts w:ascii="Calibri" w:hAnsi="Calibri" w:cs="Arial"/>
          <w:sz w:val="20"/>
          <w:szCs w:val="20"/>
          <w:lang w:val="en-US"/>
        </w:rPr>
        <w:t xml:space="preserve">During his time at university he was a member of his university taekwondo club, attaining a yellow belt senior rank. </w:t>
      </w:r>
    </w:p>
    <w:p w14:paraId="08B69A1A" w14:textId="21DCC984" w:rsidR="00D65967" w:rsidRPr="00D65967" w:rsidRDefault="007D6837" w:rsidP="00D65967">
      <w:pPr>
        <w:numPr>
          <w:ilvl w:val="0"/>
          <w:numId w:val="35"/>
        </w:numPr>
        <w:spacing w:after="0" w:line="240" w:lineRule="auto"/>
        <w:ind w:left="426" w:hanging="283"/>
        <w:jc w:val="both"/>
        <w:rPr>
          <w:rFonts w:ascii="Calibri" w:hAnsi="Calibri" w:cs="Arial"/>
          <w:sz w:val="20"/>
          <w:szCs w:val="20"/>
          <w:lang w:val="en-US"/>
        </w:rPr>
      </w:pPr>
      <w:r>
        <w:rPr>
          <w:rFonts w:eastAsia="MS Mincho" w:cstheme="minorHAnsi"/>
          <w:sz w:val="20"/>
          <w:szCs w:val="20"/>
        </w:rPr>
        <w:t xml:space="preserve">Tandy </w:t>
      </w:r>
      <w:r w:rsidR="00D65967" w:rsidRPr="00D65967">
        <w:rPr>
          <w:rFonts w:ascii="Calibri" w:hAnsi="Calibri" w:cs="Arial"/>
          <w:sz w:val="20"/>
          <w:szCs w:val="20"/>
          <w:lang w:val="en-US"/>
        </w:rPr>
        <w:t>has also played golf for several years at his local club.</w:t>
      </w:r>
    </w:p>
    <w:p w14:paraId="60428141" w14:textId="77777777" w:rsidR="00D65967" w:rsidRPr="00D65967" w:rsidRDefault="00D65967" w:rsidP="00D65967">
      <w:pPr>
        <w:numPr>
          <w:ilvl w:val="0"/>
          <w:numId w:val="35"/>
        </w:numPr>
        <w:spacing w:after="0" w:line="240" w:lineRule="auto"/>
        <w:ind w:left="426" w:hanging="283"/>
        <w:jc w:val="both"/>
        <w:rPr>
          <w:rFonts w:ascii="Calibri" w:hAnsi="Calibri" w:cs="Arial"/>
          <w:sz w:val="20"/>
          <w:szCs w:val="20"/>
          <w:lang w:val="en-US"/>
        </w:rPr>
      </w:pPr>
      <w:r w:rsidRPr="00D65967">
        <w:rPr>
          <w:rFonts w:ascii="Calibri" w:hAnsi="Calibri" w:cs="Arial"/>
          <w:sz w:val="20"/>
          <w:szCs w:val="20"/>
          <w:lang w:val="en-US"/>
        </w:rPr>
        <w:t>He is a keen squash player, playing on a weekly basis.</w:t>
      </w:r>
    </w:p>
    <w:p w14:paraId="72658216" w14:textId="77777777" w:rsidR="00D65967" w:rsidRPr="00D65967" w:rsidRDefault="00D65967" w:rsidP="00D65967">
      <w:pPr>
        <w:numPr>
          <w:ilvl w:val="0"/>
          <w:numId w:val="35"/>
        </w:numPr>
        <w:spacing w:after="0" w:line="240" w:lineRule="auto"/>
        <w:ind w:left="426" w:hanging="283"/>
        <w:jc w:val="both"/>
        <w:rPr>
          <w:rFonts w:ascii="Calibri" w:hAnsi="Calibri" w:cs="Arial"/>
          <w:sz w:val="20"/>
          <w:szCs w:val="20"/>
          <w:lang w:val="en-US"/>
        </w:rPr>
      </w:pPr>
      <w:r w:rsidRPr="00D65967">
        <w:rPr>
          <w:rFonts w:ascii="Calibri" w:hAnsi="Calibri" w:cs="Arial"/>
          <w:sz w:val="20"/>
          <w:szCs w:val="20"/>
          <w:lang w:val="en-US"/>
        </w:rPr>
        <w:t>Has also represented his school and club cricket teams.</w:t>
      </w:r>
    </w:p>
    <w:p w14:paraId="6985401A" w14:textId="6EC53903" w:rsidR="00BD134D" w:rsidRPr="00D65967" w:rsidRDefault="00BD134D" w:rsidP="0067658B">
      <w:pPr>
        <w:jc w:val="both"/>
        <w:rPr>
          <w:rFonts w:cstheme="minorHAnsi"/>
          <w:sz w:val="20"/>
          <w:szCs w:val="20"/>
          <w:lang w:val="en-US"/>
        </w:rPr>
      </w:pPr>
    </w:p>
    <w:sectPr w:rsidR="00BD134D" w:rsidRPr="00D65967"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A77FF" w14:textId="77777777" w:rsidR="00C661BE" w:rsidRDefault="00C661BE" w:rsidP="003B6D4D">
      <w:pPr>
        <w:spacing w:after="0" w:line="240" w:lineRule="auto"/>
      </w:pPr>
      <w:r>
        <w:separator/>
      </w:r>
    </w:p>
  </w:endnote>
  <w:endnote w:type="continuationSeparator" w:id="0">
    <w:p w14:paraId="66BE081F" w14:textId="77777777" w:rsidR="00C661BE" w:rsidRDefault="00C661BE"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EB97" w14:textId="77777777" w:rsidR="00AA4BA2" w:rsidRDefault="00AA4BA2">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0288" behindDoc="0" locked="0" layoutInCell="1" allowOverlap="1" wp14:anchorId="7EB4CF1D" wp14:editId="797A8584">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37F920A1" w14:textId="77777777" w:rsidR="00AA4BA2" w:rsidRPr="00B63384" w:rsidRDefault="00AA4BA2"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B4CF1D"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37F920A1" w14:textId="77777777" w:rsidR="00AA4BA2" w:rsidRPr="00B63384" w:rsidRDefault="00AA4BA2"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9228F" w14:textId="77777777" w:rsidR="00C661BE" w:rsidRDefault="00C661BE" w:rsidP="003B6D4D">
      <w:pPr>
        <w:spacing w:after="0" w:line="240" w:lineRule="auto"/>
      </w:pPr>
      <w:r>
        <w:separator/>
      </w:r>
    </w:p>
  </w:footnote>
  <w:footnote w:type="continuationSeparator" w:id="0">
    <w:p w14:paraId="73C5D355" w14:textId="77777777" w:rsidR="00C661BE" w:rsidRDefault="00C661BE"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AF389" w14:textId="77777777" w:rsidR="00AA4BA2" w:rsidRDefault="00AA4BA2"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7216" behindDoc="1" locked="0" layoutInCell="1" allowOverlap="1" wp14:anchorId="575C408F" wp14:editId="09258039">
          <wp:simplePos x="0" y="0"/>
          <wp:positionH relativeFrom="column">
            <wp:posOffset>-276225</wp:posOffset>
          </wp:positionH>
          <wp:positionV relativeFrom="paragraph">
            <wp:posOffset>-182245</wp:posOffset>
          </wp:positionV>
          <wp:extent cx="1348105" cy="639445"/>
          <wp:effectExtent l="0" t="0" r="444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064DAA69" w14:textId="77777777" w:rsidR="00AA4BA2" w:rsidRPr="00F01668" w:rsidRDefault="00AA4BA2" w:rsidP="003B6D4D">
    <w:pPr>
      <w:pStyle w:val="Header"/>
      <w:tabs>
        <w:tab w:val="center" w:pos="4486"/>
      </w:tabs>
      <w:jc w:val="right"/>
      <w:rPr>
        <w:rFonts w:ascii="Arial" w:hAnsi="Arial"/>
        <w:b/>
        <w:sz w:val="28"/>
        <w:szCs w:val="28"/>
      </w:rPr>
    </w:pPr>
    <w:r>
      <w:rPr>
        <w:rFonts w:ascii="Arial" w:hAnsi="Arial"/>
        <w:b/>
        <w:sz w:val="28"/>
        <w:szCs w:val="28"/>
      </w:rPr>
      <w:t>Curriculum Vitae</w:t>
    </w:r>
  </w:p>
  <w:p w14:paraId="6C8F373D" w14:textId="77777777" w:rsidR="00AA4BA2" w:rsidRDefault="00AA4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A6B40"/>
    <w:multiLevelType w:val="hybridMultilevel"/>
    <w:tmpl w:val="7E9CC178"/>
    <w:lvl w:ilvl="0" w:tplc="08090001">
      <w:start w:val="1"/>
      <w:numFmt w:val="bullet"/>
      <w:lvlText w:val=""/>
      <w:lvlJc w:val="left"/>
      <w:pPr>
        <w:ind w:left="-300" w:hanging="360"/>
      </w:pPr>
      <w:rPr>
        <w:rFonts w:ascii="Symbol" w:hAnsi="Symbol" w:hint="default"/>
      </w:rPr>
    </w:lvl>
    <w:lvl w:ilvl="1" w:tplc="08090003" w:tentative="1">
      <w:start w:val="1"/>
      <w:numFmt w:val="bullet"/>
      <w:lvlText w:val="o"/>
      <w:lvlJc w:val="left"/>
      <w:pPr>
        <w:ind w:left="420" w:hanging="360"/>
      </w:pPr>
      <w:rPr>
        <w:rFonts w:ascii="Courier New" w:hAnsi="Courier New" w:cs="Courier New" w:hint="default"/>
      </w:rPr>
    </w:lvl>
    <w:lvl w:ilvl="2" w:tplc="08090005" w:tentative="1">
      <w:start w:val="1"/>
      <w:numFmt w:val="bullet"/>
      <w:lvlText w:val=""/>
      <w:lvlJc w:val="left"/>
      <w:pPr>
        <w:ind w:left="1140" w:hanging="360"/>
      </w:pPr>
      <w:rPr>
        <w:rFonts w:ascii="Wingdings" w:hAnsi="Wingdings" w:hint="default"/>
      </w:rPr>
    </w:lvl>
    <w:lvl w:ilvl="3" w:tplc="08090001" w:tentative="1">
      <w:start w:val="1"/>
      <w:numFmt w:val="bullet"/>
      <w:lvlText w:val=""/>
      <w:lvlJc w:val="left"/>
      <w:pPr>
        <w:ind w:left="1860" w:hanging="360"/>
      </w:pPr>
      <w:rPr>
        <w:rFonts w:ascii="Symbol" w:hAnsi="Symbol" w:hint="default"/>
      </w:rPr>
    </w:lvl>
    <w:lvl w:ilvl="4" w:tplc="08090003" w:tentative="1">
      <w:start w:val="1"/>
      <w:numFmt w:val="bullet"/>
      <w:lvlText w:val="o"/>
      <w:lvlJc w:val="left"/>
      <w:pPr>
        <w:ind w:left="2580" w:hanging="360"/>
      </w:pPr>
      <w:rPr>
        <w:rFonts w:ascii="Courier New" w:hAnsi="Courier New" w:cs="Courier New" w:hint="default"/>
      </w:rPr>
    </w:lvl>
    <w:lvl w:ilvl="5" w:tplc="08090005" w:tentative="1">
      <w:start w:val="1"/>
      <w:numFmt w:val="bullet"/>
      <w:lvlText w:val=""/>
      <w:lvlJc w:val="left"/>
      <w:pPr>
        <w:ind w:left="3300" w:hanging="360"/>
      </w:pPr>
      <w:rPr>
        <w:rFonts w:ascii="Wingdings" w:hAnsi="Wingdings" w:hint="default"/>
      </w:rPr>
    </w:lvl>
    <w:lvl w:ilvl="6" w:tplc="08090001" w:tentative="1">
      <w:start w:val="1"/>
      <w:numFmt w:val="bullet"/>
      <w:lvlText w:val=""/>
      <w:lvlJc w:val="left"/>
      <w:pPr>
        <w:ind w:left="4020" w:hanging="360"/>
      </w:pPr>
      <w:rPr>
        <w:rFonts w:ascii="Symbol" w:hAnsi="Symbol" w:hint="default"/>
      </w:rPr>
    </w:lvl>
    <w:lvl w:ilvl="7" w:tplc="08090003" w:tentative="1">
      <w:start w:val="1"/>
      <w:numFmt w:val="bullet"/>
      <w:lvlText w:val="o"/>
      <w:lvlJc w:val="left"/>
      <w:pPr>
        <w:ind w:left="4740" w:hanging="360"/>
      </w:pPr>
      <w:rPr>
        <w:rFonts w:ascii="Courier New" w:hAnsi="Courier New" w:cs="Courier New" w:hint="default"/>
      </w:rPr>
    </w:lvl>
    <w:lvl w:ilvl="8" w:tplc="08090005" w:tentative="1">
      <w:start w:val="1"/>
      <w:numFmt w:val="bullet"/>
      <w:lvlText w:val=""/>
      <w:lvlJc w:val="left"/>
      <w:pPr>
        <w:ind w:left="5460" w:hanging="360"/>
      </w:pPr>
      <w:rPr>
        <w:rFonts w:ascii="Wingdings" w:hAnsi="Wingdings" w:hint="default"/>
      </w:rPr>
    </w:lvl>
  </w:abstractNum>
  <w:abstractNum w:abstractNumId="2"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C30416"/>
    <w:multiLevelType w:val="hybridMultilevel"/>
    <w:tmpl w:val="DBA615D4"/>
    <w:lvl w:ilvl="0" w:tplc="08090001">
      <w:start w:val="1"/>
      <w:numFmt w:val="bullet"/>
      <w:lvlText w:val=""/>
      <w:lvlJc w:val="left"/>
      <w:pPr>
        <w:ind w:left="688" w:hanging="360"/>
      </w:pPr>
      <w:rPr>
        <w:rFonts w:ascii="Symbol" w:hAnsi="Symbol" w:hint="default"/>
      </w:rPr>
    </w:lvl>
    <w:lvl w:ilvl="1" w:tplc="08090003" w:tentative="1">
      <w:start w:val="1"/>
      <w:numFmt w:val="bullet"/>
      <w:lvlText w:val="o"/>
      <w:lvlJc w:val="left"/>
      <w:pPr>
        <w:ind w:left="1408" w:hanging="360"/>
      </w:pPr>
      <w:rPr>
        <w:rFonts w:ascii="Courier New" w:hAnsi="Courier New" w:cs="Courier New" w:hint="default"/>
      </w:rPr>
    </w:lvl>
    <w:lvl w:ilvl="2" w:tplc="08090005" w:tentative="1">
      <w:start w:val="1"/>
      <w:numFmt w:val="bullet"/>
      <w:lvlText w:val=""/>
      <w:lvlJc w:val="left"/>
      <w:pPr>
        <w:ind w:left="2128" w:hanging="360"/>
      </w:pPr>
      <w:rPr>
        <w:rFonts w:ascii="Wingdings" w:hAnsi="Wingdings" w:hint="default"/>
      </w:rPr>
    </w:lvl>
    <w:lvl w:ilvl="3" w:tplc="08090001" w:tentative="1">
      <w:start w:val="1"/>
      <w:numFmt w:val="bullet"/>
      <w:lvlText w:val=""/>
      <w:lvlJc w:val="left"/>
      <w:pPr>
        <w:ind w:left="2848" w:hanging="360"/>
      </w:pPr>
      <w:rPr>
        <w:rFonts w:ascii="Symbol" w:hAnsi="Symbol" w:hint="default"/>
      </w:rPr>
    </w:lvl>
    <w:lvl w:ilvl="4" w:tplc="08090003" w:tentative="1">
      <w:start w:val="1"/>
      <w:numFmt w:val="bullet"/>
      <w:lvlText w:val="o"/>
      <w:lvlJc w:val="left"/>
      <w:pPr>
        <w:ind w:left="3568" w:hanging="360"/>
      </w:pPr>
      <w:rPr>
        <w:rFonts w:ascii="Courier New" w:hAnsi="Courier New" w:cs="Courier New" w:hint="default"/>
      </w:rPr>
    </w:lvl>
    <w:lvl w:ilvl="5" w:tplc="08090005" w:tentative="1">
      <w:start w:val="1"/>
      <w:numFmt w:val="bullet"/>
      <w:lvlText w:val=""/>
      <w:lvlJc w:val="left"/>
      <w:pPr>
        <w:ind w:left="4288" w:hanging="360"/>
      </w:pPr>
      <w:rPr>
        <w:rFonts w:ascii="Wingdings" w:hAnsi="Wingdings" w:hint="default"/>
      </w:rPr>
    </w:lvl>
    <w:lvl w:ilvl="6" w:tplc="08090001" w:tentative="1">
      <w:start w:val="1"/>
      <w:numFmt w:val="bullet"/>
      <w:lvlText w:val=""/>
      <w:lvlJc w:val="left"/>
      <w:pPr>
        <w:ind w:left="5008" w:hanging="360"/>
      </w:pPr>
      <w:rPr>
        <w:rFonts w:ascii="Symbol" w:hAnsi="Symbol" w:hint="default"/>
      </w:rPr>
    </w:lvl>
    <w:lvl w:ilvl="7" w:tplc="08090003" w:tentative="1">
      <w:start w:val="1"/>
      <w:numFmt w:val="bullet"/>
      <w:lvlText w:val="o"/>
      <w:lvlJc w:val="left"/>
      <w:pPr>
        <w:ind w:left="5728" w:hanging="360"/>
      </w:pPr>
      <w:rPr>
        <w:rFonts w:ascii="Courier New" w:hAnsi="Courier New" w:cs="Courier New" w:hint="default"/>
      </w:rPr>
    </w:lvl>
    <w:lvl w:ilvl="8" w:tplc="08090005" w:tentative="1">
      <w:start w:val="1"/>
      <w:numFmt w:val="bullet"/>
      <w:lvlText w:val=""/>
      <w:lvlJc w:val="left"/>
      <w:pPr>
        <w:ind w:left="6448" w:hanging="360"/>
      </w:pPr>
      <w:rPr>
        <w:rFonts w:ascii="Wingdings" w:hAnsi="Wingdings" w:hint="default"/>
      </w:rPr>
    </w:lvl>
  </w:abstractNum>
  <w:abstractNum w:abstractNumId="4"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6"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A45205"/>
    <w:multiLevelType w:val="hybridMultilevel"/>
    <w:tmpl w:val="50E6D6F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9"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AF23E2"/>
    <w:multiLevelType w:val="hybridMultilevel"/>
    <w:tmpl w:val="8A6CD466"/>
    <w:lvl w:ilvl="0" w:tplc="08090001">
      <w:start w:val="1"/>
      <w:numFmt w:val="bullet"/>
      <w:lvlText w:val=""/>
      <w:lvlJc w:val="left"/>
      <w:pPr>
        <w:ind w:left="40" w:hanging="360"/>
      </w:pPr>
      <w:rPr>
        <w:rFonts w:ascii="Symbol" w:hAnsi="Symbol" w:hint="default"/>
      </w:rPr>
    </w:lvl>
    <w:lvl w:ilvl="1" w:tplc="08090003" w:tentative="1">
      <w:start w:val="1"/>
      <w:numFmt w:val="bullet"/>
      <w:lvlText w:val="o"/>
      <w:lvlJc w:val="left"/>
      <w:pPr>
        <w:ind w:left="760" w:hanging="360"/>
      </w:pPr>
      <w:rPr>
        <w:rFonts w:ascii="Courier New" w:hAnsi="Courier New" w:cs="Courier New" w:hint="default"/>
      </w:rPr>
    </w:lvl>
    <w:lvl w:ilvl="2" w:tplc="08090005" w:tentative="1">
      <w:start w:val="1"/>
      <w:numFmt w:val="bullet"/>
      <w:lvlText w:val=""/>
      <w:lvlJc w:val="left"/>
      <w:pPr>
        <w:ind w:left="1480" w:hanging="360"/>
      </w:pPr>
      <w:rPr>
        <w:rFonts w:ascii="Wingdings" w:hAnsi="Wingdings" w:hint="default"/>
      </w:rPr>
    </w:lvl>
    <w:lvl w:ilvl="3" w:tplc="08090001" w:tentative="1">
      <w:start w:val="1"/>
      <w:numFmt w:val="bullet"/>
      <w:lvlText w:val=""/>
      <w:lvlJc w:val="left"/>
      <w:pPr>
        <w:ind w:left="2200" w:hanging="360"/>
      </w:pPr>
      <w:rPr>
        <w:rFonts w:ascii="Symbol" w:hAnsi="Symbol" w:hint="default"/>
      </w:rPr>
    </w:lvl>
    <w:lvl w:ilvl="4" w:tplc="08090003" w:tentative="1">
      <w:start w:val="1"/>
      <w:numFmt w:val="bullet"/>
      <w:lvlText w:val="o"/>
      <w:lvlJc w:val="left"/>
      <w:pPr>
        <w:ind w:left="2920" w:hanging="360"/>
      </w:pPr>
      <w:rPr>
        <w:rFonts w:ascii="Courier New" w:hAnsi="Courier New" w:cs="Courier New" w:hint="default"/>
      </w:rPr>
    </w:lvl>
    <w:lvl w:ilvl="5" w:tplc="08090005" w:tentative="1">
      <w:start w:val="1"/>
      <w:numFmt w:val="bullet"/>
      <w:lvlText w:val=""/>
      <w:lvlJc w:val="left"/>
      <w:pPr>
        <w:ind w:left="3640" w:hanging="360"/>
      </w:pPr>
      <w:rPr>
        <w:rFonts w:ascii="Wingdings" w:hAnsi="Wingdings" w:hint="default"/>
      </w:rPr>
    </w:lvl>
    <w:lvl w:ilvl="6" w:tplc="08090001" w:tentative="1">
      <w:start w:val="1"/>
      <w:numFmt w:val="bullet"/>
      <w:lvlText w:val=""/>
      <w:lvlJc w:val="left"/>
      <w:pPr>
        <w:ind w:left="4360" w:hanging="360"/>
      </w:pPr>
      <w:rPr>
        <w:rFonts w:ascii="Symbol" w:hAnsi="Symbol" w:hint="default"/>
      </w:rPr>
    </w:lvl>
    <w:lvl w:ilvl="7" w:tplc="08090003" w:tentative="1">
      <w:start w:val="1"/>
      <w:numFmt w:val="bullet"/>
      <w:lvlText w:val="o"/>
      <w:lvlJc w:val="left"/>
      <w:pPr>
        <w:ind w:left="5080" w:hanging="360"/>
      </w:pPr>
      <w:rPr>
        <w:rFonts w:ascii="Courier New" w:hAnsi="Courier New" w:cs="Courier New" w:hint="default"/>
      </w:rPr>
    </w:lvl>
    <w:lvl w:ilvl="8" w:tplc="08090005" w:tentative="1">
      <w:start w:val="1"/>
      <w:numFmt w:val="bullet"/>
      <w:lvlText w:val=""/>
      <w:lvlJc w:val="left"/>
      <w:pPr>
        <w:ind w:left="5800" w:hanging="360"/>
      </w:pPr>
      <w:rPr>
        <w:rFonts w:ascii="Wingdings" w:hAnsi="Wingdings" w:hint="default"/>
      </w:rPr>
    </w:lvl>
  </w:abstractNum>
  <w:abstractNum w:abstractNumId="11" w15:restartNumberingAfterBreak="0">
    <w:nsid w:val="3323163B"/>
    <w:multiLevelType w:val="hybridMultilevel"/>
    <w:tmpl w:val="FD78A2C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2"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620344"/>
    <w:multiLevelType w:val="hybridMultilevel"/>
    <w:tmpl w:val="153E2E1A"/>
    <w:lvl w:ilvl="0" w:tplc="04090001">
      <w:start w:val="1"/>
      <w:numFmt w:val="bullet"/>
      <w:lvlText w:val=""/>
      <w:lvlJc w:val="left"/>
      <w:pPr>
        <w:ind w:left="-698"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6"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CF53F3"/>
    <w:multiLevelType w:val="hybridMultilevel"/>
    <w:tmpl w:val="B184BF1C"/>
    <w:lvl w:ilvl="0" w:tplc="08090001">
      <w:start w:val="1"/>
      <w:numFmt w:val="bullet"/>
      <w:lvlText w:val=""/>
      <w:lvlJc w:val="left"/>
      <w:pPr>
        <w:ind w:left="731" w:hanging="360"/>
      </w:pPr>
      <w:rPr>
        <w:rFonts w:ascii="Symbol" w:hAnsi="Symbol" w:hint="default"/>
      </w:rPr>
    </w:lvl>
    <w:lvl w:ilvl="1" w:tplc="08090003" w:tentative="1">
      <w:start w:val="1"/>
      <w:numFmt w:val="bullet"/>
      <w:lvlText w:val="o"/>
      <w:lvlJc w:val="left"/>
      <w:pPr>
        <w:ind w:left="1451" w:hanging="360"/>
      </w:pPr>
      <w:rPr>
        <w:rFonts w:ascii="Courier New" w:hAnsi="Courier New" w:cs="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cs="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cs="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20"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457CB7"/>
    <w:multiLevelType w:val="hybridMultilevel"/>
    <w:tmpl w:val="F0545E2E"/>
    <w:lvl w:ilvl="0" w:tplc="94A04A6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6579C0"/>
    <w:multiLevelType w:val="hybridMultilevel"/>
    <w:tmpl w:val="3F8C2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954472"/>
    <w:multiLevelType w:val="hybridMultilevel"/>
    <w:tmpl w:val="33EA2168"/>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8"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9"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1445E9"/>
    <w:multiLevelType w:val="hybridMultilevel"/>
    <w:tmpl w:val="6A4A2D8C"/>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33" w15:restartNumberingAfterBreak="0">
    <w:nsid w:val="79906876"/>
    <w:multiLevelType w:val="hybridMultilevel"/>
    <w:tmpl w:val="CD7E0700"/>
    <w:lvl w:ilvl="0" w:tplc="FA4CE0D8">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34"/>
  </w:num>
  <w:num w:numId="2">
    <w:abstractNumId w:val="7"/>
  </w:num>
  <w:num w:numId="3">
    <w:abstractNumId w:val="31"/>
  </w:num>
  <w:num w:numId="4">
    <w:abstractNumId w:val="26"/>
  </w:num>
  <w:num w:numId="5">
    <w:abstractNumId w:val="14"/>
  </w:num>
  <w:num w:numId="6">
    <w:abstractNumId w:val="16"/>
  </w:num>
  <w:num w:numId="7">
    <w:abstractNumId w:val="30"/>
  </w:num>
  <w:num w:numId="8">
    <w:abstractNumId w:val="0"/>
  </w:num>
  <w:num w:numId="9">
    <w:abstractNumId w:val="20"/>
  </w:num>
  <w:num w:numId="10">
    <w:abstractNumId w:val="6"/>
  </w:num>
  <w:num w:numId="11">
    <w:abstractNumId w:val="23"/>
  </w:num>
  <w:num w:numId="12">
    <w:abstractNumId w:val="29"/>
  </w:num>
  <w:num w:numId="13">
    <w:abstractNumId w:val="22"/>
  </w:num>
  <w:num w:numId="14">
    <w:abstractNumId w:val="4"/>
  </w:num>
  <w:num w:numId="15">
    <w:abstractNumId w:val="2"/>
  </w:num>
  <w:num w:numId="16">
    <w:abstractNumId w:val="21"/>
  </w:num>
  <w:num w:numId="17">
    <w:abstractNumId w:val="12"/>
  </w:num>
  <w:num w:numId="18">
    <w:abstractNumId w:val="18"/>
  </w:num>
  <w:num w:numId="19">
    <w:abstractNumId w:val="9"/>
  </w:num>
  <w:num w:numId="20">
    <w:abstractNumId w:val="25"/>
  </w:num>
  <w:num w:numId="21">
    <w:abstractNumId w:val="17"/>
  </w:num>
  <w:num w:numId="22">
    <w:abstractNumId w:val="28"/>
  </w:num>
  <w:num w:numId="23">
    <w:abstractNumId w:val="13"/>
  </w:num>
  <w:num w:numId="24">
    <w:abstractNumId w:val="5"/>
  </w:num>
  <w:num w:numId="25">
    <w:abstractNumId w:val="3"/>
  </w:num>
  <w:num w:numId="26">
    <w:abstractNumId w:val="8"/>
  </w:num>
  <w:num w:numId="27">
    <w:abstractNumId w:val="27"/>
  </w:num>
  <w:num w:numId="28">
    <w:abstractNumId w:val="32"/>
  </w:num>
  <w:num w:numId="29">
    <w:abstractNumId w:val="11"/>
  </w:num>
  <w:num w:numId="30">
    <w:abstractNumId w:val="10"/>
  </w:num>
  <w:num w:numId="31">
    <w:abstractNumId w:val="24"/>
  </w:num>
  <w:num w:numId="32">
    <w:abstractNumId w:val="33"/>
  </w:num>
  <w:num w:numId="33">
    <w:abstractNumId w:val="15"/>
  </w:num>
  <w:num w:numId="34">
    <w:abstractNumId w:val="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4D"/>
    <w:rsid w:val="000026F8"/>
    <w:rsid w:val="0001579F"/>
    <w:rsid w:val="0002099F"/>
    <w:rsid w:val="00040221"/>
    <w:rsid w:val="00052B4F"/>
    <w:rsid w:val="00060E0A"/>
    <w:rsid w:val="00063D51"/>
    <w:rsid w:val="000678CF"/>
    <w:rsid w:val="00080879"/>
    <w:rsid w:val="00092731"/>
    <w:rsid w:val="000A1CC0"/>
    <w:rsid w:val="000A40F5"/>
    <w:rsid w:val="000A58CF"/>
    <w:rsid w:val="000B1C8A"/>
    <w:rsid w:val="000B62C7"/>
    <w:rsid w:val="000C46FC"/>
    <w:rsid w:val="000C6124"/>
    <w:rsid w:val="000D0399"/>
    <w:rsid w:val="000E21C6"/>
    <w:rsid w:val="000E2249"/>
    <w:rsid w:val="000F7022"/>
    <w:rsid w:val="00101A75"/>
    <w:rsid w:val="001062CA"/>
    <w:rsid w:val="00130940"/>
    <w:rsid w:val="00132765"/>
    <w:rsid w:val="001365D5"/>
    <w:rsid w:val="0014137F"/>
    <w:rsid w:val="001418E1"/>
    <w:rsid w:val="001418F0"/>
    <w:rsid w:val="001421B2"/>
    <w:rsid w:val="0014529C"/>
    <w:rsid w:val="00147D28"/>
    <w:rsid w:val="00153A58"/>
    <w:rsid w:val="00154AD9"/>
    <w:rsid w:val="001642E7"/>
    <w:rsid w:val="001820AE"/>
    <w:rsid w:val="00193AA9"/>
    <w:rsid w:val="00193F40"/>
    <w:rsid w:val="001A0B79"/>
    <w:rsid w:val="001B03A2"/>
    <w:rsid w:val="001B0FA1"/>
    <w:rsid w:val="001B4B7B"/>
    <w:rsid w:val="001C47FF"/>
    <w:rsid w:val="001F4421"/>
    <w:rsid w:val="00200861"/>
    <w:rsid w:val="002077D3"/>
    <w:rsid w:val="00207CB4"/>
    <w:rsid w:val="00210378"/>
    <w:rsid w:val="00221B5C"/>
    <w:rsid w:val="00240655"/>
    <w:rsid w:val="002462CA"/>
    <w:rsid w:val="00247C4E"/>
    <w:rsid w:val="00253D45"/>
    <w:rsid w:val="00266630"/>
    <w:rsid w:val="0027600A"/>
    <w:rsid w:val="002774D9"/>
    <w:rsid w:val="00294974"/>
    <w:rsid w:val="00295213"/>
    <w:rsid w:val="002B5C7C"/>
    <w:rsid w:val="002C6ECD"/>
    <w:rsid w:val="002D17AD"/>
    <w:rsid w:val="002D1E5E"/>
    <w:rsid w:val="002E4FDB"/>
    <w:rsid w:val="002E5D1E"/>
    <w:rsid w:val="002E6492"/>
    <w:rsid w:val="002F05DC"/>
    <w:rsid w:val="00311AC1"/>
    <w:rsid w:val="00312583"/>
    <w:rsid w:val="003146DC"/>
    <w:rsid w:val="00316A68"/>
    <w:rsid w:val="00343414"/>
    <w:rsid w:val="00345536"/>
    <w:rsid w:val="0034609D"/>
    <w:rsid w:val="003461CF"/>
    <w:rsid w:val="00357175"/>
    <w:rsid w:val="00363270"/>
    <w:rsid w:val="003662C2"/>
    <w:rsid w:val="00372EC0"/>
    <w:rsid w:val="00372F53"/>
    <w:rsid w:val="0037310A"/>
    <w:rsid w:val="00380232"/>
    <w:rsid w:val="00380EB0"/>
    <w:rsid w:val="00380F2B"/>
    <w:rsid w:val="0038495E"/>
    <w:rsid w:val="00385D53"/>
    <w:rsid w:val="0039024B"/>
    <w:rsid w:val="00392056"/>
    <w:rsid w:val="00394D43"/>
    <w:rsid w:val="003B325C"/>
    <w:rsid w:val="003B6D4D"/>
    <w:rsid w:val="003C061A"/>
    <w:rsid w:val="003C6B09"/>
    <w:rsid w:val="003D3316"/>
    <w:rsid w:val="003D7C1B"/>
    <w:rsid w:val="003E4423"/>
    <w:rsid w:val="003E4A6B"/>
    <w:rsid w:val="003F1C0C"/>
    <w:rsid w:val="003F1F08"/>
    <w:rsid w:val="003F3BBD"/>
    <w:rsid w:val="003F731D"/>
    <w:rsid w:val="00400C24"/>
    <w:rsid w:val="00401050"/>
    <w:rsid w:val="00407006"/>
    <w:rsid w:val="004165F2"/>
    <w:rsid w:val="004201AF"/>
    <w:rsid w:val="00420507"/>
    <w:rsid w:val="004221A7"/>
    <w:rsid w:val="00425DCA"/>
    <w:rsid w:val="004273B9"/>
    <w:rsid w:val="0043195D"/>
    <w:rsid w:val="0045173A"/>
    <w:rsid w:val="00455BC4"/>
    <w:rsid w:val="00480676"/>
    <w:rsid w:val="00485288"/>
    <w:rsid w:val="00487708"/>
    <w:rsid w:val="004900E2"/>
    <w:rsid w:val="004911BD"/>
    <w:rsid w:val="00493AEA"/>
    <w:rsid w:val="00496CA1"/>
    <w:rsid w:val="004A094D"/>
    <w:rsid w:val="004A1B79"/>
    <w:rsid w:val="004C28AD"/>
    <w:rsid w:val="004C2F2A"/>
    <w:rsid w:val="004C4D75"/>
    <w:rsid w:val="004D3105"/>
    <w:rsid w:val="004E4ADF"/>
    <w:rsid w:val="004E4C72"/>
    <w:rsid w:val="004F40F4"/>
    <w:rsid w:val="00502698"/>
    <w:rsid w:val="005029C9"/>
    <w:rsid w:val="00504CE5"/>
    <w:rsid w:val="0051154D"/>
    <w:rsid w:val="00522776"/>
    <w:rsid w:val="00531EB4"/>
    <w:rsid w:val="00545B04"/>
    <w:rsid w:val="00550DA7"/>
    <w:rsid w:val="00551162"/>
    <w:rsid w:val="0055672D"/>
    <w:rsid w:val="00565201"/>
    <w:rsid w:val="00566D0C"/>
    <w:rsid w:val="00570A23"/>
    <w:rsid w:val="005748A3"/>
    <w:rsid w:val="0057564F"/>
    <w:rsid w:val="0057779D"/>
    <w:rsid w:val="00582351"/>
    <w:rsid w:val="00587ABE"/>
    <w:rsid w:val="005A26F1"/>
    <w:rsid w:val="005A7B17"/>
    <w:rsid w:val="005C7CC1"/>
    <w:rsid w:val="005D149F"/>
    <w:rsid w:val="005D1A48"/>
    <w:rsid w:val="005D56E3"/>
    <w:rsid w:val="005D7FE4"/>
    <w:rsid w:val="005E48A1"/>
    <w:rsid w:val="005E578A"/>
    <w:rsid w:val="0060699D"/>
    <w:rsid w:val="00621F33"/>
    <w:rsid w:val="0062565D"/>
    <w:rsid w:val="00637FA7"/>
    <w:rsid w:val="00653DFA"/>
    <w:rsid w:val="00661C06"/>
    <w:rsid w:val="006620AA"/>
    <w:rsid w:val="00662598"/>
    <w:rsid w:val="00663772"/>
    <w:rsid w:val="00674B01"/>
    <w:rsid w:val="00674E2B"/>
    <w:rsid w:val="0067658B"/>
    <w:rsid w:val="00681F27"/>
    <w:rsid w:val="00696606"/>
    <w:rsid w:val="006A15E3"/>
    <w:rsid w:val="006A17E6"/>
    <w:rsid w:val="006B3B4D"/>
    <w:rsid w:val="006B5794"/>
    <w:rsid w:val="006C3456"/>
    <w:rsid w:val="006D2BCC"/>
    <w:rsid w:val="006D5BC8"/>
    <w:rsid w:val="006E3548"/>
    <w:rsid w:val="006F2C86"/>
    <w:rsid w:val="006F30C9"/>
    <w:rsid w:val="006F5390"/>
    <w:rsid w:val="006F6875"/>
    <w:rsid w:val="006F68AC"/>
    <w:rsid w:val="00701028"/>
    <w:rsid w:val="0070207F"/>
    <w:rsid w:val="00711B33"/>
    <w:rsid w:val="00713D83"/>
    <w:rsid w:val="00717F41"/>
    <w:rsid w:val="00726297"/>
    <w:rsid w:val="007370B3"/>
    <w:rsid w:val="007541E5"/>
    <w:rsid w:val="0076200F"/>
    <w:rsid w:val="00762A94"/>
    <w:rsid w:val="00771FCD"/>
    <w:rsid w:val="00773289"/>
    <w:rsid w:val="00777944"/>
    <w:rsid w:val="00783F75"/>
    <w:rsid w:val="00790699"/>
    <w:rsid w:val="007B078F"/>
    <w:rsid w:val="007B2731"/>
    <w:rsid w:val="007B2CDD"/>
    <w:rsid w:val="007B59F3"/>
    <w:rsid w:val="007C00C9"/>
    <w:rsid w:val="007C2E30"/>
    <w:rsid w:val="007C4C39"/>
    <w:rsid w:val="007D4005"/>
    <w:rsid w:val="007D6837"/>
    <w:rsid w:val="007E0A78"/>
    <w:rsid w:val="007E2FDA"/>
    <w:rsid w:val="007F0488"/>
    <w:rsid w:val="007F08F0"/>
    <w:rsid w:val="007F4FDC"/>
    <w:rsid w:val="0082431E"/>
    <w:rsid w:val="008259CF"/>
    <w:rsid w:val="008274C7"/>
    <w:rsid w:val="00830B17"/>
    <w:rsid w:val="00834E3A"/>
    <w:rsid w:val="008441CB"/>
    <w:rsid w:val="008531A8"/>
    <w:rsid w:val="0085463D"/>
    <w:rsid w:val="00865159"/>
    <w:rsid w:val="00880BA6"/>
    <w:rsid w:val="008944AF"/>
    <w:rsid w:val="008973E9"/>
    <w:rsid w:val="008B2DC3"/>
    <w:rsid w:val="008B45A7"/>
    <w:rsid w:val="008B7DFC"/>
    <w:rsid w:val="008D2D2D"/>
    <w:rsid w:val="008D797A"/>
    <w:rsid w:val="008D7F10"/>
    <w:rsid w:val="00907E6C"/>
    <w:rsid w:val="00920400"/>
    <w:rsid w:val="00920C96"/>
    <w:rsid w:val="009232EB"/>
    <w:rsid w:val="00934C8C"/>
    <w:rsid w:val="009452C2"/>
    <w:rsid w:val="0095353D"/>
    <w:rsid w:val="00955474"/>
    <w:rsid w:val="009635CB"/>
    <w:rsid w:val="00965ED5"/>
    <w:rsid w:val="00966E19"/>
    <w:rsid w:val="00975DA1"/>
    <w:rsid w:val="009C4529"/>
    <w:rsid w:val="009C7E26"/>
    <w:rsid w:val="009F78C5"/>
    <w:rsid w:val="00A03BCF"/>
    <w:rsid w:val="00A04A79"/>
    <w:rsid w:val="00A13448"/>
    <w:rsid w:val="00A27C61"/>
    <w:rsid w:val="00A35580"/>
    <w:rsid w:val="00A47616"/>
    <w:rsid w:val="00A50BEF"/>
    <w:rsid w:val="00A75135"/>
    <w:rsid w:val="00A764C7"/>
    <w:rsid w:val="00A8643E"/>
    <w:rsid w:val="00A87BE3"/>
    <w:rsid w:val="00A95A04"/>
    <w:rsid w:val="00A965C4"/>
    <w:rsid w:val="00AA44A5"/>
    <w:rsid w:val="00AA4BA2"/>
    <w:rsid w:val="00AB5A33"/>
    <w:rsid w:val="00AD2F7B"/>
    <w:rsid w:val="00AD6D9A"/>
    <w:rsid w:val="00AE2BB9"/>
    <w:rsid w:val="00AE34E6"/>
    <w:rsid w:val="00AE55B7"/>
    <w:rsid w:val="00AF2EAD"/>
    <w:rsid w:val="00AF7805"/>
    <w:rsid w:val="00B01F6D"/>
    <w:rsid w:val="00B10D85"/>
    <w:rsid w:val="00B17236"/>
    <w:rsid w:val="00B26A23"/>
    <w:rsid w:val="00B4084F"/>
    <w:rsid w:val="00B56C92"/>
    <w:rsid w:val="00B67652"/>
    <w:rsid w:val="00B71734"/>
    <w:rsid w:val="00B71A4B"/>
    <w:rsid w:val="00B72E99"/>
    <w:rsid w:val="00B77103"/>
    <w:rsid w:val="00B85F6A"/>
    <w:rsid w:val="00B97D9F"/>
    <w:rsid w:val="00BB1B5A"/>
    <w:rsid w:val="00BB4488"/>
    <w:rsid w:val="00BB5704"/>
    <w:rsid w:val="00BC1D32"/>
    <w:rsid w:val="00BC4820"/>
    <w:rsid w:val="00BD1146"/>
    <w:rsid w:val="00BD134D"/>
    <w:rsid w:val="00BD602A"/>
    <w:rsid w:val="00BE1EED"/>
    <w:rsid w:val="00BE1FED"/>
    <w:rsid w:val="00BE6020"/>
    <w:rsid w:val="00BE646E"/>
    <w:rsid w:val="00BE7BA3"/>
    <w:rsid w:val="00BF185F"/>
    <w:rsid w:val="00BF6A7F"/>
    <w:rsid w:val="00C044AE"/>
    <w:rsid w:val="00C17C2E"/>
    <w:rsid w:val="00C40BA5"/>
    <w:rsid w:val="00C43114"/>
    <w:rsid w:val="00C5729A"/>
    <w:rsid w:val="00C578F6"/>
    <w:rsid w:val="00C661BE"/>
    <w:rsid w:val="00C67525"/>
    <w:rsid w:val="00C74B41"/>
    <w:rsid w:val="00C91DED"/>
    <w:rsid w:val="00C97FA5"/>
    <w:rsid w:val="00CA7DEA"/>
    <w:rsid w:val="00CB2E84"/>
    <w:rsid w:val="00CB4965"/>
    <w:rsid w:val="00CC71CF"/>
    <w:rsid w:val="00CE5FE6"/>
    <w:rsid w:val="00CF45EC"/>
    <w:rsid w:val="00D03DE0"/>
    <w:rsid w:val="00D042FE"/>
    <w:rsid w:val="00D11FD0"/>
    <w:rsid w:val="00D12DFE"/>
    <w:rsid w:val="00D15FD3"/>
    <w:rsid w:val="00D1793E"/>
    <w:rsid w:val="00D33AB2"/>
    <w:rsid w:val="00D40589"/>
    <w:rsid w:val="00D43A57"/>
    <w:rsid w:val="00D43DA4"/>
    <w:rsid w:val="00D4481A"/>
    <w:rsid w:val="00D515B2"/>
    <w:rsid w:val="00D542AB"/>
    <w:rsid w:val="00D60CD8"/>
    <w:rsid w:val="00D65967"/>
    <w:rsid w:val="00D910AA"/>
    <w:rsid w:val="00D9786C"/>
    <w:rsid w:val="00DB05A8"/>
    <w:rsid w:val="00DB0997"/>
    <w:rsid w:val="00DC3E4D"/>
    <w:rsid w:val="00DD0DF5"/>
    <w:rsid w:val="00DD7449"/>
    <w:rsid w:val="00DE19FF"/>
    <w:rsid w:val="00DE206B"/>
    <w:rsid w:val="00DE473A"/>
    <w:rsid w:val="00DE7702"/>
    <w:rsid w:val="00DF5F34"/>
    <w:rsid w:val="00DF7D48"/>
    <w:rsid w:val="00E042EF"/>
    <w:rsid w:val="00E247C8"/>
    <w:rsid w:val="00E25D3F"/>
    <w:rsid w:val="00E30F50"/>
    <w:rsid w:val="00E47522"/>
    <w:rsid w:val="00E671FA"/>
    <w:rsid w:val="00E7761B"/>
    <w:rsid w:val="00E777DB"/>
    <w:rsid w:val="00E86FF1"/>
    <w:rsid w:val="00EA0726"/>
    <w:rsid w:val="00EB7255"/>
    <w:rsid w:val="00EC726E"/>
    <w:rsid w:val="00EE57E1"/>
    <w:rsid w:val="00EE6FD9"/>
    <w:rsid w:val="00EF041F"/>
    <w:rsid w:val="00EF2BB0"/>
    <w:rsid w:val="00EF385F"/>
    <w:rsid w:val="00F00F5F"/>
    <w:rsid w:val="00F2103B"/>
    <w:rsid w:val="00F25EFE"/>
    <w:rsid w:val="00F33B17"/>
    <w:rsid w:val="00F43EC9"/>
    <w:rsid w:val="00F44457"/>
    <w:rsid w:val="00F52E47"/>
    <w:rsid w:val="00F61980"/>
    <w:rsid w:val="00F64707"/>
    <w:rsid w:val="00F806CD"/>
    <w:rsid w:val="00F82D95"/>
    <w:rsid w:val="00FA36A4"/>
    <w:rsid w:val="00FC47C1"/>
    <w:rsid w:val="00FE0605"/>
    <w:rsid w:val="00FE41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C4E4C"/>
  <w15:docId w15:val="{5FDBCA90-AFAB-4A84-90C1-D895E273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 w:type="character" w:customStyle="1" w:styleId="lt-line-clampline">
    <w:name w:val="lt-line-clamp__line"/>
    <w:basedOn w:val="DefaultParagraphFont"/>
    <w:rsid w:val="002462CA"/>
  </w:style>
  <w:style w:type="character" w:styleId="Hyperlink">
    <w:name w:val="Hyperlink"/>
    <w:basedOn w:val="DefaultParagraphFont"/>
    <w:uiPriority w:val="99"/>
    <w:unhideWhenUsed/>
    <w:rsid w:val="0045173A"/>
    <w:rPr>
      <w:color w:val="0563C1" w:themeColor="hyperlink"/>
      <w:u w:val="single"/>
    </w:rPr>
  </w:style>
  <w:style w:type="paragraph" w:styleId="NoSpacing">
    <w:name w:val="No Spacing"/>
    <w:uiPriority w:val="1"/>
    <w:qFormat/>
    <w:rsid w:val="000B1C8A"/>
    <w:pPr>
      <w:spacing w:after="0" w:line="240" w:lineRule="auto"/>
    </w:pPr>
  </w:style>
  <w:style w:type="paragraph" w:styleId="BalloonText">
    <w:name w:val="Balloon Text"/>
    <w:basedOn w:val="Normal"/>
    <w:link w:val="BalloonTextChar"/>
    <w:uiPriority w:val="99"/>
    <w:semiHidden/>
    <w:unhideWhenUsed/>
    <w:rsid w:val="00EF2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BB0"/>
    <w:rPr>
      <w:rFonts w:ascii="Tahoma" w:hAnsi="Tahoma" w:cs="Tahoma"/>
      <w:sz w:val="16"/>
      <w:szCs w:val="16"/>
    </w:rPr>
  </w:style>
  <w:style w:type="paragraph" w:styleId="Revision">
    <w:name w:val="Revision"/>
    <w:hidden/>
    <w:uiPriority w:val="99"/>
    <w:semiHidden/>
    <w:rsid w:val="001421B2"/>
    <w:pPr>
      <w:spacing w:after="0" w:line="240" w:lineRule="auto"/>
    </w:pPr>
  </w:style>
  <w:style w:type="character" w:styleId="FollowedHyperlink">
    <w:name w:val="FollowedHyperlink"/>
    <w:basedOn w:val="DefaultParagraphFont"/>
    <w:uiPriority w:val="99"/>
    <w:semiHidden/>
    <w:unhideWhenUsed/>
    <w:rsid w:val="007E0A78"/>
    <w:rPr>
      <w:color w:val="954F72" w:themeColor="followedHyperlink"/>
      <w:u w:val="single"/>
    </w:rPr>
  </w:style>
  <w:style w:type="character" w:customStyle="1" w:styleId="MediumGrid2Char">
    <w:name w:val="Medium Grid 2 Char"/>
    <w:link w:val="MediumGrid2"/>
    <w:uiPriority w:val="99"/>
    <w:locked/>
    <w:rsid w:val="002D17AD"/>
    <w:rPr>
      <w:rFonts w:ascii="Calibri" w:hAnsi="Calibri"/>
      <w:sz w:val="22"/>
    </w:rPr>
  </w:style>
  <w:style w:type="table" w:styleId="MediumGrid2">
    <w:name w:val="Medium Grid 2"/>
    <w:basedOn w:val="TableNormal"/>
    <w:link w:val="MediumGrid2Char"/>
    <w:uiPriority w:val="99"/>
    <w:semiHidden/>
    <w:unhideWhenUsed/>
    <w:rsid w:val="002D17AD"/>
    <w:pPr>
      <w:spacing w:after="0" w:line="240" w:lineRule="auto"/>
    </w:pPr>
    <w:rPr>
      <w:rFonts w:ascii="Calibri" w:hAnsi="Calibr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123864">
      <w:bodyDiv w:val="1"/>
      <w:marLeft w:val="0"/>
      <w:marRight w:val="0"/>
      <w:marTop w:val="0"/>
      <w:marBottom w:val="0"/>
      <w:divBdr>
        <w:top w:val="none" w:sz="0" w:space="0" w:color="auto"/>
        <w:left w:val="none" w:sz="0" w:space="0" w:color="auto"/>
        <w:bottom w:val="none" w:sz="0" w:space="0" w:color="auto"/>
        <w:right w:val="none" w:sz="0" w:space="0" w:color="auto"/>
      </w:divBdr>
    </w:div>
    <w:div w:id="1578635638">
      <w:bodyDiv w:val="1"/>
      <w:marLeft w:val="0"/>
      <w:marRight w:val="0"/>
      <w:marTop w:val="0"/>
      <w:marBottom w:val="0"/>
      <w:divBdr>
        <w:top w:val="none" w:sz="0" w:space="0" w:color="auto"/>
        <w:left w:val="none" w:sz="0" w:space="0" w:color="auto"/>
        <w:bottom w:val="none" w:sz="0" w:space="0" w:color="auto"/>
        <w:right w:val="none" w:sz="0" w:space="0" w:color="auto"/>
      </w:divBdr>
    </w:div>
    <w:div w:id="18613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FB59-52E5-491A-86D5-04DA385007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C7EB96-D96A-45E0-82C5-35DE215E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494C36-A1EB-4B49-85B1-BF2954A67603}">
  <ds:schemaRefs>
    <ds:schemaRef ds:uri="http://schemas.microsoft.com/sharepoint/v3/contenttype/forms"/>
  </ds:schemaRefs>
</ds:datastoreItem>
</file>

<file path=customXml/itemProps4.xml><?xml version="1.0" encoding="utf-8"?>
<ds:datastoreItem xmlns:ds="http://schemas.openxmlformats.org/officeDocument/2006/customXml" ds:itemID="{4145983D-0F6E-43B2-B38C-07E50D19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Salwa Chowdhury</dc:creator>
  <cp:lastModifiedBy>Khuttan, Sanjeev (Student)</cp:lastModifiedBy>
  <cp:revision>4</cp:revision>
  <dcterms:created xsi:type="dcterms:W3CDTF">2020-06-01T13:51:00Z</dcterms:created>
  <dcterms:modified xsi:type="dcterms:W3CDTF">2020-06-09T16:16:00Z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