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120" w:before="0"/>
        <w:jc w:val="center"/>
      </w:pPr>
      <w:r>
        <w:rPr>
          <w:rFonts w:ascii="Arial" w:cs="Arial" w:eastAsia="Arial" w:hAnsi="Arial"/>
          <w:b/>
          <w:bCs/>
          <w:color w:val="1565C0"/>
          <w:sz w:val="52"/>
          <w:szCs w:val="52"/>
        </w:rPr>
        <w:t xml:space="preserve">LEADS Next Gen Centre – MSRUAS</w:t>
      </w:r>
    </w:p>
    <w:p>
      <w:pPr>
        <w:spacing w:after="200" w:before="0"/>
        <w:jc w:val="center"/>
      </w:pPr>
      <w:r>
        <w:rPr>
          <w:rFonts w:ascii="Arial" w:cs="Arial" w:eastAsia="Arial" w:hAnsi="Arial"/>
          <w:i/>
          <w:iCs/>
          <w:color w:val="4A5568"/>
          <w:sz w:val="26"/>
          <w:szCs w:val="26"/>
        </w:rPr>
        <w:t xml:space="preserve">Centre for Leadership Empowering Attitude Development for Sustainability</w:t>
      </w:r>
    </w:p>
    <w:p>
      <w:pPr>
        <w:pBdr>
          <w:bottom w:val="single" w:color="1565C0" w:sz="8"/>
        </w:pBdr>
        <w:spacing w:after="200" w:before="0"/>
        <w:jc w:val="center"/>
      </w:pPr>
      <w:r>
        <w:t xml:space="preserve"/>
      </w:r>
    </w:p>
    <w:p>
      <w:pPr>
        <w:spacing w:after="200" w:before="0"/>
      </w:pPr>
      <w:r>
        <w:t xml:space="preserve"/>
      </w:r>
    </w:p>
    <w:p>
      <w:pPr>
        <w:spacing w:after="120" w:before="0"/>
        <w:jc w:val="center"/>
      </w:pPr>
      <w:r>
        <w:rPr>
          <w:rFonts w:ascii="Arial" w:cs="Arial" w:eastAsia="Arial" w:hAnsi="Arial"/>
          <w:b/>
          <w:bCs/>
          <w:color w:val="1A1A2E"/>
          <w:sz w:val="44"/>
          <w:szCs w:val="44"/>
        </w:rPr>
        <w:t xml:space="preserve">Competitor Research Brief</w:t>
      </w:r>
    </w:p>
    <w:p>
      <w:pPr>
        <w:spacing w:after="400" w:before="0"/>
        <w:jc w:val="center"/>
      </w:pPr>
      <w:r>
        <w:rPr>
          <w:rFonts w:ascii="Arial" w:cs="Arial" w:eastAsia="Arial" w:hAnsi="Arial"/>
          <w:color w:val="4A5568"/>
          <w:sz w:val="26"/>
          <w:szCs w:val="26"/>
        </w:rPr>
        <w:t>Website Project — v2.0</w:t>
      </w:r>
    </w:p>
    <w:p>
      <w:pPr>
        <w:spacing w:after="1000" w:before="0"/>
      </w:pPr>
      <w:r>
        <w:t xml:space="preserve"/>
      </w:r>
    </w:p>
    <w:p>
      <w:pPr>
        <w:spacing w:after="80" w:before="0"/>
        <w:jc w:val="center"/>
      </w:pPr>
      <w:r>
        <w:rPr>
          <w:rFonts w:ascii="Arial" w:cs="Arial" w:eastAsia="Arial" w:hAnsi="Arial"/>
          <w:color w:val="4A5568"/>
          <w:sz w:val="22"/>
          <w:szCs w:val="22"/>
        </w:rPr>
        <w:t xml:space="preserve">Prepared for: LEADS Next Gen Centre, MSRUAS</w:t>
      </w:r>
    </w:p>
    <w:p>
      <w:pPr>
        <w:spacing w:after="80" w:before="0"/>
        <w:jc w:val="center"/>
      </w:pPr>
      <w:r>
        <w:rPr>
          <w:rFonts w:ascii="Arial" w:cs="Arial" w:eastAsia="Arial" w:hAnsi="Arial"/>
          <w:color w:val="4A5568"/>
          <w:sz w:val="22"/>
          <w:szCs w:val="22"/>
        </w:rPr>
        <w:t>Date: March 2026 (Reviewed: 2026-03-24)</w:t>
      </w:r>
    </w:p>
    <w:p>
      <w:pPr>
        <w:spacing w:after="80" w:before="0"/>
        <w:jc w:val="center"/>
      </w:pPr>
      <w:r>
        <w:rPr>
          <w:rFonts w:ascii="Arial" w:cs="Arial" w:eastAsia="Arial" w:hAnsi="Arial"/>
          <w:color w:val="4A5568"/>
          <w:sz w:val="22"/>
          <w:szCs w:val="22"/>
        </w:rPr>
        <w:t xml:space="preserve">Bengaluru, Karnataka, India</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565C0" w:sz="6"/>
        </w:pBdr>
        <w:spacing w:after="160" w:before="400"/>
      </w:pPr>
      <w:r>
        <w:rPr>
          <w:rFonts w:ascii="Arial" w:cs="Arial" w:eastAsia="Arial" w:hAnsi="Arial"/>
          <w:b/>
          <w:bCs/>
          <w:color w:val="1565C0"/>
          <w:sz w:val="36"/>
          <w:szCs w:val="36"/>
        </w:rPr>
        <w:t xml:space="preserve">1. Market Overview</w:t>
      </w:r>
    </w:p>
    <w:p>
      <w:pPr>
        <w:spacing w:after="120" w:before="80"/>
      </w:pPr>
      <w:r>
        <w:rPr>
          <w:rFonts w:ascii="Arial" w:cs="Arial" w:eastAsia="Arial" w:hAnsi="Arial"/>
          <w:color w:val="1A1A2E"/>
          <w:sz w:val="22"/>
          <w:szCs w:val="22"/>
        </w:rPr>
        <w:t xml:space="preserve">The student leadership development space in Bengaluru and across Indian universities is active but fragmented. Most leadership opportunities exist either as general student councils (primarily administrative), single-discipline entrepreneurship cells (E-Cells), or as professional certification programmes targeting working adults — not students seeking cross-disciplinary, industry-connected development during their degree.</w:t>
      </w:r>
    </w:p>
    <w:p>
      <w:pPr>
        <w:spacing w:after="80" w:before="0"/>
      </w:pPr>
      <w:r>
        <w:t xml:space="preserve"/>
      </w:r>
    </w:p>
    <w:p>
      <w:pPr>
        <w:spacing w:after="120" w:before="80"/>
      </w:pPr>
      <w:r>
        <w:rPr>
          <w:rFonts w:ascii="Arial" w:cs="Arial" w:eastAsia="Arial" w:hAnsi="Arial"/>
          <w:color w:val="1A1A2E"/>
          <w:sz w:val="22"/>
          <w:szCs w:val="22"/>
        </w:rPr>
        <w:t xml:space="preserve">The wider market shows strong demand. India's corporate sector consistently reports that fresh graduates lack soft skills, leadership readiness, and sustainability awareness. Programmes that bridge this gap — combining hands-on experiential learning with real industry mentorship — are still rare at the student-organisation level.</w:t>
      </w:r>
    </w:p>
    <w:p>
      <w:pPr>
        <w:spacing w:after="80" w:before="0"/>
      </w:pPr>
      <w:r>
        <w:t xml:space="preserve"/>
      </w:r>
    </w:p>
    <w:p>
      <w:pPr>
        <w:spacing w:after="120" w:before="80"/>
      </w:pPr>
      <w:r>
        <w:rPr>
          <w:rFonts w:ascii="Arial" w:cs="Arial" w:eastAsia="Arial" w:hAnsi="Arial"/>
          <w:color w:val="1A1A2E"/>
          <w:sz w:val="22"/>
          <w:szCs w:val="22"/>
        </w:rPr>
        <w:t xml:space="preserve">Key trends shaping the landscape in 2026 include: (1) rising emphasis on sustainability and ESG literacy among recruiters; (2) growing student demand for experiences that build portfolios, not just CVs; (3) increasing corporate interest in partnering with universities at the student level — not just for placement, but for early talent identification.</w:t>
      </w:r>
    </w:p>
    <w:p>
      <w:pPr>
        <w:spacing w:after="12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2. Competitor Profiles</w:t>
      </w:r>
    </w:p>
    <w:p>
      <w:pPr>
        <w:spacing w:after="120" w:before="80"/>
      </w:pPr>
      <w:r>
        <w:rPr>
          <w:rFonts w:ascii="Arial" w:cs="Arial" w:eastAsia="Arial" w:hAnsi="Arial"/>
          <w:color w:val="1A1A2E"/>
          <w:sz w:val="22"/>
          <w:szCs w:val="22"/>
        </w:rPr>
        <w:t xml:space="preserve">Five organisations most comparable to LEADS were researched and profiled below.</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Competitor 1 — MSRUAS Student Council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Organisation Profile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Website: msruas.ac.in/about-us/committees/student-council</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Type: Official university-wide student governance body</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Location: MSRUAS, Bengaluru (same campus as LEADS)</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Audience: All MSRUAS students</w:t>
            </w:r>
          </w:p>
        </w:tc>
      </w:tr>
    </w:tbl>
    <w:p>
      <w:pPr>
        <w:spacing w:after="120" w:before="0"/>
      </w:pPr>
      <w:r>
        <w:t xml:space="preserve"/>
      </w:r>
    </w:p>
    <w:p>
      <w:pPr>
        <w:spacing w:after="120" w:before="80"/>
      </w:pPr>
      <w:r>
        <w:rPr>
          <w:rFonts w:ascii="Arial" w:cs="Arial" w:eastAsia="Arial" w:hAnsi="Arial"/>
          <w:color w:val="1A1A2E"/>
          <w:sz w:val="22"/>
          <w:szCs w:val="22"/>
        </w:rPr>
        <w:t xml:space="preserve">The MSRUAS Student Council is the official representative body for all students at the university. It focuses on student welfare, inter-departmental coordination, and organising large-scale university events. Its mandate is administrative and representational, not developmental.</w:t>
      </w:r>
    </w:p>
    <w:p>
      <w:pPr>
        <w:spacing w:after="80" w:before="0"/>
      </w:pPr>
      <w:r>
        <w:t xml:space="preserve"/>
      </w:r>
    </w:p>
    <w:p>
      <w:pPr>
        <w:spacing w:after="120" w:before="80"/>
      </w:pPr>
      <w:r>
        <w:rPr>
          <w:rFonts w:ascii="Arial" w:cs="Arial" w:eastAsia="Arial" w:hAnsi="Arial"/>
          <w:color w:val="1A1A2E"/>
          <w:sz w:val="22"/>
          <w:szCs w:val="22"/>
        </w:rPr>
        <w:t xml:space="preserve">Strengths: Official university backing, high visibility, access to resources and spaces. Every student at MSRUAS knows it exists.</w:t>
      </w:r>
    </w:p>
    <w:p>
      <w:pPr>
        <w:spacing w:after="120" w:before="80"/>
      </w:pPr>
      <w:r>
        <w:rPr>
          <w:rFonts w:ascii="Arial" w:cs="Arial" w:eastAsia="Arial" w:hAnsi="Arial"/>
          <w:color w:val="1A1A2E"/>
          <w:sz w:val="22"/>
          <w:szCs w:val="22"/>
        </w:rPr>
        <w:t xml:space="preserve">Weaknesses: No structured leadership development pathway. No industry partnerships. Activities are event-driven, not skill-building. No national presence or external recognition.</w:t>
      </w:r>
    </w:p>
    <w:p>
      <w:pPr>
        <w:spacing w:after="120" w:before="80"/>
      </w:pPr>
      <w:r>
        <w:rPr>
          <w:rFonts w:ascii="Arial" w:cs="Arial" w:eastAsia="Arial" w:hAnsi="Arial"/>
          <w:color w:val="1A1A2E"/>
          <w:sz w:val="22"/>
          <w:szCs w:val="22"/>
        </w:rPr>
        <w:t xml:space="preserve">Design notes: The MSRUAS website is institutional — clean but generic. Student activities are listed but not showcased. No emotional hook.</w:t>
      </w:r>
    </w:p>
    <w:p>
      <w:pPr>
        <w:spacing w:after="120" w:before="80"/>
      </w:pPr>
      <w:r>
        <w:rPr>
          <w:rFonts w:ascii="Arial" w:cs="Arial" w:eastAsia="Arial" w:hAnsi="Arial"/>
          <w:color w:val="1A1A2E"/>
          <w:sz w:val="22"/>
          <w:szCs w:val="22"/>
        </w:rPr>
        <w:t xml:space="preserve">Strategic note for LEADS: The Student Council is not a direct competitor — it is a different category of organisation. LEADS should clearly position itself as the development layer that the Student Council does not provide.</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Competitor 2 — E-Cell FMC, MSRUAS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Organisation Profile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Type: Former entrepreneurship cell at Faculty of Management &amp; Commerce, MSRUAS</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Location: MSRUAS, Bengaluru</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Status: Transformed into LEADS Next Gen Centre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Audience: FMC students (previously); all MSRUAS students (now, as LEADS)</w:t>
            </w:r>
          </w:p>
        </w:tc>
      </w:tr>
    </w:tbl>
    <w:p>
      <w:pPr>
        <w:spacing w:after="120" w:before="0"/>
      </w:pPr>
      <w:r>
        <w:t xml:space="preserve"/>
      </w:r>
    </w:p>
    <w:p>
      <w:pPr>
        <w:spacing w:after="120" w:before="80"/>
      </w:pPr>
      <w:r>
        <w:rPr>
          <w:rFonts w:ascii="Arial" w:cs="Arial" w:eastAsia="Arial" w:hAnsi="Arial"/>
          <w:color w:val="1A1A2E"/>
          <w:sz w:val="22"/>
          <w:szCs w:val="22"/>
        </w:rPr>
        <w:t xml:space="preserve">The E-Cell was the direct predecessor to LEADS. Understanding it matters because (a) some students and faculty may still identify LEADS by its old name, and (b) it defines the baseline from which LEADS has grown.</w:t>
      </w:r>
    </w:p>
    <w:p>
      <w:pPr>
        <w:spacing w:after="80" w:before="0"/>
      </w:pPr>
      <w:r>
        <w:t xml:space="preserve"/>
      </w:r>
    </w:p>
    <w:p>
      <w:pPr>
        <w:spacing w:after="120" w:before="80"/>
      </w:pPr>
      <w:r>
        <w:rPr>
          <w:rFonts w:ascii="Arial" w:cs="Arial" w:eastAsia="Arial" w:hAnsi="Arial"/>
          <w:color w:val="1A1A2E"/>
          <w:sz w:val="22"/>
          <w:szCs w:val="22"/>
        </w:rPr>
        <w:t xml:space="preserve">What E-Cell offered: Entrepreneurship events, business competitions, startup culture. Focused narrowly on FMC students.</w:t>
      </w:r>
    </w:p>
    <w:p>
      <w:pPr>
        <w:spacing w:after="120" w:before="80"/>
      </w:pPr>
      <w:r>
        <w:rPr>
          <w:rFonts w:ascii="Arial" w:cs="Arial" w:eastAsia="Arial" w:hAnsi="Arial"/>
          <w:color w:val="1A1A2E"/>
          <w:sz w:val="22"/>
          <w:szCs w:val="22"/>
        </w:rPr>
        <w:t xml:space="preserve">What LEADS adds that E-Cell lacked: Cross-disciplinary reach (all MSRUAS faculties), sustainability mission, formal industry partnerships (McKinsey, WRI, Tata), a national event (BLS), and a structured development framework across eight programme types.</w:t>
      </w:r>
    </w:p>
    <w:p>
      <w:pPr>
        <w:spacing w:after="120" w:before="80"/>
      </w:pPr>
      <w:r>
        <w:rPr>
          <w:rFonts w:ascii="Arial" w:cs="Arial" w:eastAsia="Arial" w:hAnsi="Arial"/>
          <w:color w:val="1A1A2E"/>
          <w:sz w:val="22"/>
          <w:szCs w:val="22"/>
        </w:rPr>
        <w:t xml:space="preserve">Strategic note for LEADS: The transition from E-Cell to LEADS is a significant brand upgrade story. The website should tell this evolution clearly on the About page — it demonstrates institutional credibility and ambition.</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Competitor 3 — ENI Cell, IIM Bangalore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Organisation Profile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Website: iimb.ac.in (ENI section)</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Type: Student-run entrepreneurship and innovation cell</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Location: IIM Bangalore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Audience: IIMB MBA and research students</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Notable event: Bzzwings B-Plan competition (part of EXIMIUS)</w:t>
            </w:r>
          </w:p>
        </w:tc>
      </w:tr>
    </w:tbl>
    <w:p>
      <w:pPr>
        <w:spacing w:after="120" w:before="0"/>
      </w:pPr>
      <w:r>
        <w:t xml:space="preserve"/>
      </w:r>
    </w:p>
    <w:p>
      <w:pPr>
        <w:spacing w:after="120" w:before="80"/>
      </w:pPr>
      <w:r>
        <w:rPr>
          <w:rFonts w:ascii="Arial" w:cs="Arial" w:eastAsia="Arial" w:hAnsi="Arial"/>
          <w:color w:val="1A1A2E"/>
          <w:sz w:val="22"/>
          <w:szCs w:val="22"/>
        </w:rPr>
        <w:t xml:space="preserve">The ENI Cell at IIM Bangalore is arguably the most prestigious student entrepreneurship body in South India. It benefits enormously from the IIM brand, alumni network, and proximity to Bengaluru's startup ecosystem. It focuses on entrepreneurship and innovation specifically.</w:t>
      </w:r>
    </w:p>
    <w:p>
      <w:pPr>
        <w:spacing w:after="80" w:before="0"/>
      </w:pPr>
      <w:r>
        <w:t xml:space="preserve"/>
      </w:r>
    </w:p>
    <w:p>
      <w:pPr>
        <w:spacing w:after="120" w:before="80"/>
      </w:pPr>
      <w:r>
        <w:rPr>
          <w:rFonts w:ascii="Arial" w:cs="Arial" w:eastAsia="Arial" w:hAnsi="Arial"/>
          <w:color w:val="1A1A2E"/>
          <w:sz w:val="22"/>
          <w:szCs w:val="22"/>
        </w:rPr>
        <w:t xml:space="preserve">Strengths: IIM brand prestige, strong alumni network, access to VC and startup ecosystem, high-profile events that attract national media attention.</w:t>
      </w:r>
    </w:p>
    <w:p>
      <w:pPr>
        <w:spacing w:after="120" w:before="80"/>
      </w:pPr>
      <w:r>
        <w:rPr>
          <w:rFonts w:ascii="Arial" w:cs="Arial" w:eastAsia="Arial" w:hAnsi="Arial"/>
          <w:color w:val="1A1A2E"/>
          <w:sz w:val="22"/>
          <w:szCs w:val="22"/>
        </w:rPr>
        <w:t xml:space="preserve">Weaknesses: Exclusive — only accessible to IIM students. No sustainability focus. Leadership is a secondary theme to entrepreneurship. No multi-disciplinary mandate.</w:t>
      </w:r>
    </w:p>
    <w:p>
      <w:pPr>
        <w:spacing w:after="120" w:before="80"/>
      </w:pPr>
      <w:r>
        <w:rPr>
          <w:rFonts w:ascii="Arial" w:cs="Arial" w:eastAsia="Arial" w:hAnsi="Arial"/>
          <w:color w:val="1A1A2E"/>
          <w:sz w:val="22"/>
          <w:szCs w:val="22"/>
        </w:rPr>
        <w:t xml:space="preserve">Content notes: The ENI website is functional but dated. Copy is generic ('we inspire', 'we connect'). No real differentiation in how the value is communicated.</w:t>
      </w:r>
    </w:p>
    <w:p>
      <w:pPr>
        <w:spacing w:after="120" w:before="80"/>
      </w:pPr>
      <w:r>
        <w:rPr>
          <w:rFonts w:ascii="Arial" w:cs="Arial" w:eastAsia="Arial" w:hAnsi="Arial"/>
          <w:color w:val="1A1A2E"/>
          <w:sz w:val="22"/>
          <w:szCs w:val="22"/>
        </w:rPr>
        <w:t xml:space="preserve">Strategic note for LEADS: LEADS cannot compete on prestige with IIM. But it can differentiate clearly on three dimensions: openness (all students, not just elite admissions), sustainability (ENI does not lead here), and the BLS national platform (a comparable national event).</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Competitor 4 — Christ University Student Leadership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Organisation Profile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Website: christuniversity.in</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Type: University-integrated student leadership and training program</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Location: Christ University, Bengaluru (Dharmaram College Post, Hosur Road)</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Audience: Christ University students across departments</w:t>
            </w:r>
          </w:p>
        </w:tc>
      </w:tr>
    </w:tbl>
    <w:p>
      <w:pPr>
        <w:spacing w:after="120" w:before="0"/>
      </w:pPr>
      <w:r>
        <w:t xml:space="preserve"/>
      </w:r>
    </w:p>
    <w:p>
      <w:pPr>
        <w:spacing w:after="120" w:before="80"/>
      </w:pPr>
      <w:r>
        <w:rPr>
          <w:rFonts w:ascii="Arial" w:cs="Arial" w:eastAsia="Arial" w:hAnsi="Arial"/>
          <w:color w:val="1A1A2E"/>
          <w:sz w:val="22"/>
          <w:szCs w:val="22"/>
        </w:rPr>
        <w:t xml:space="preserve">Christ University has a large and well-organised student engagement infrastructure, including leadership training embedded within the university's student welfare office. The approach is train-the-trainer: senior students are developed as facilitators who then support junior students.</w:t>
      </w:r>
    </w:p>
    <w:p>
      <w:pPr>
        <w:spacing w:after="80" w:before="0"/>
      </w:pPr>
      <w:r>
        <w:t xml:space="preserve"/>
      </w:r>
    </w:p>
    <w:p>
      <w:pPr>
        <w:spacing w:after="120" w:before="80"/>
      </w:pPr>
      <w:r>
        <w:rPr>
          <w:rFonts w:ascii="Arial" w:cs="Arial" w:eastAsia="Arial" w:hAnsi="Arial"/>
          <w:color w:val="1A1A2E"/>
          <w:sz w:val="22"/>
          <w:szCs w:val="22"/>
        </w:rPr>
        <w:t xml:space="preserve">Strengths: Large scale — Christ has one of the largest student bodies in Bengaluru. Leadership training is institutionalised, not reliant on student initiative. Strong brand in South India.</w:t>
      </w:r>
    </w:p>
    <w:p>
      <w:pPr>
        <w:spacing w:after="120" w:before="80"/>
      </w:pPr>
      <w:r>
        <w:rPr>
          <w:rFonts w:ascii="Arial" w:cs="Arial" w:eastAsia="Arial" w:hAnsi="Arial"/>
          <w:color w:val="1A1A2E"/>
          <w:sz w:val="22"/>
          <w:szCs w:val="22"/>
        </w:rPr>
        <w:t xml:space="preserve">Weaknesses: The leadership programme is service-oriented (discipline, community service) rather than professionally-oriented (industry skills, career readiness). No sustainability focus. No equivalent to BLS. Heavy event focus (Darpan, Blossoms) over skill development.</w:t>
      </w:r>
    </w:p>
    <w:p>
      <w:pPr>
        <w:spacing w:after="120" w:before="80"/>
      </w:pPr>
      <w:r>
        <w:rPr>
          <w:rFonts w:ascii="Arial" w:cs="Arial" w:eastAsia="Arial" w:hAnsi="Arial"/>
          <w:color w:val="1A1A2E"/>
          <w:sz w:val="22"/>
          <w:szCs w:val="22"/>
        </w:rPr>
        <w:t xml:space="preserve">Design notes: Christ's website is large but confusing. Student life sections are buried. No emotional narrative.</w:t>
      </w:r>
    </w:p>
    <w:p>
      <w:pPr>
        <w:spacing w:after="120" w:before="80"/>
      </w:pPr>
      <w:r>
        <w:rPr>
          <w:rFonts w:ascii="Arial" w:cs="Arial" w:eastAsia="Arial" w:hAnsi="Arial"/>
          <w:color w:val="1A1A2E"/>
          <w:sz w:val="22"/>
          <w:szCs w:val="22"/>
        </w:rPr>
        <w:t xml:space="preserve">Strategic note for LEADS: Christ's programme is broad but shallow. LEADS's opportunity is to offer depth — a real progression from trainee to leader — that Christ's model does not provide.</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Competitor 5 — National School of Leadership (NSL)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80"/>
              <w:left w:type="dxa" w:w="160"/>
              <w:bottom w:type="dxa" w:w="80"/>
              <w:right w:type="dxa" w:w="160"/>
            </w:tcMar>
          </w:tcPr>
          <w:p>
            <w:r>
              <w:rPr>
                <w:rFonts w:ascii="Arial" w:cs="Arial" w:eastAsia="Arial" w:hAnsi="Arial"/>
                <w:b/>
                <w:bCs/>
                <w:color w:val="FFFFFF"/>
                <w:sz w:val="22"/>
                <w:szCs w:val="22"/>
              </w:rPr>
              <w:t xml:space="preserve">Organisation Profile</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Website: nsl.ac.in</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Type: National certification body for leadership development</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Location: National (distance/hybrid); not Bengaluru-specific</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Audience: Working professionals, educators, students 16+</w:t>
            </w:r>
          </w:p>
        </w:tc>
      </w:tr>
      <w:tr>
        <w:tc>
          <w:tcPr>
            <w:tcW w:type="dxa" w:w="9360"/>
            <w:tcBorders>
              <w:top w:val="none" w:color="FFFFFF" w:sz="0"/>
              <w:left w:val="none" w:color="FFFFFF" w:sz="0"/>
              <w:bottom w:val="none" w:color="FFFFFF" w:sz="0"/>
              <w:right w:val="none" w:color="FFFFFF" w:sz="0"/>
            </w:tcBorders>
            <w:shd w:fill="EBF3FB" w:val="clear"/>
            <w:tcMar>
              <w:top w:type="dxa" w:w="120"/>
              <w:left w:type="dxa" w:w="160"/>
              <w:bottom w:type="dxa" w:w="80"/>
              <w:right w:type="dxa" w:w="160"/>
            </w:tcMar>
          </w:tcPr>
          <w:p>
            <w:pPr>
              <w:spacing w:after="40" w:before="40"/>
            </w:pPr>
            <w:r>
              <w:rPr>
                <w:rFonts w:ascii="Arial" w:cs="Arial" w:eastAsia="Arial" w:hAnsi="Arial"/>
                <w:color w:val="1A1A2E"/>
                <w:sz w:val="22"/>
                <w:szCs w:val="22"/>
              </w:rPr>
              <w:t xml:space="preserve">Key offering: 3-month Certificate in Leadership (distance mode)</w:t>
            </w:r>
          </w:p>
        </w:tc>
      </w:tr>
    </w:tbl>
    <w:p>
      <w:pPr>
        <w:spacing w:after="120" w:before="0"/>
      </w:pPr>
      <w:r>
        <w:t xml:space="preserve"/>
      </w:r>
    </w:p>
    <w:p>
      <w:pPr>
        <w:spacing w:after="120" w:before="80"/>
      </w:pPr>
      <w:r>
        <w:rPr>
          <w:rFonts w:ascii="Arial" w:cs="Arial" w:eastAsia="Arial" w:hAnsi="Arial"/>
          <w:color w:val="1A1A2E"/>
          <w:sz w:val="22"/>
          <w:szCs w:val="22"/>
        </w:rPr>
        <w:t xml:space="preserve">NSL is not a student organisation — it is a professional development body offering certified leadership training to a broad audience. It competes with LEADS for the same student's attention but in a different way: a formal certificate versus an experiential community.</w:t>
      </w:r>
    </w:p>
    <w:p>
      <w:pPr>
        <w:spacing w:after="80" w:before="0"/>
      </w:pPr>
      <w:r>
        <w:t xml:space="preserve"/>
      </w:r>
    </w:p>
    <w:p>
      <w:pPr>
        <w:spacing w:after="120" w:before="80"/>
      </w:pPr>
      <w:r>
        <w:rPr>
          <w:rFonts w:ascii="Arial" w:cs="Arial" w:eastAsia="Arial" w:hAnsi="Arial"/>
          <w:color w:val="1A1A2E"/>
          <w:sz w:val="22"/>
          <w:szCs w:val="22"/>
        </w:rPr>
        <w:t xml:space="preserve">Strengths: Formal certification with national recognition. Accessible to students outside metro cities. Low cost (distance mode).</w:t>
      </w:r>
    </w:p>
    <w:p>
      <w:pPr>
        <w:spacing w:after="120" w:before="80"/>
      </w:pPr>
      <w:r>
        <w:rPr>
          <w:rFonts w:ascii="Arial" w:cs="Arial" w:eastAsia="Arial" w:hAnsi="Arial"/>
          <w:color w:val="1A1A2E"/>
          <w:sz w:val="22"/>
          <w:szCs w:val="22"/>
        </w:rPr>
        <w:t xml:space="preserve">Weaknesses: Online/distance format offers no community, no networking, no real-world projects. No industry partnerships. No events. No sustainability angle. Generic content.</w:t>
      </w:r>
    </w:p>
    <w:p>
      <w:pPr>
        <w:spacing w:after="120" w:before="80"/>
      </w:pPr>
      <w:r>
        <w:rPr>
          <w:rFonts w:ascii="Arial" w:cs="Arial" w:eastAsia="Arial" w:hAnsi="Arial"/>
          <w:color w:val="1A1A2E"/>
          <w:sz w:val="22"/>
          <w:szCs w:val="22"/>
        </w:rPr>
        <w:t xml:space="preserve">Design notes: NSL's website is plain and text-heavy. No sense of community or energy.</w:t>
      </w:r>
    </w:p>
    <w:p>
      <w:pPr>
        <w:spacing w:after="120" w:before="80"/>
      </w:pPr>
      <w:r>
        <w:rPr>
          <w:rFonts w:ascii="Arial" w:cs="Arial" w:eastAsia="Arial" w:hAnsi="Arial"/>
          <w:color w:val="1A1A2E"/>
          <w:sz w:val="22"/>
          <w:szCs w:val="22"/>
        </w:rPr>
        <w:t xml:space="preserve">Strategic note for LEADS: NSL competes on convenience. LEADS competes on transformation. A student choosing between them is choosing between a certificate on paper and a lived experience that shapes who they become as a professional.</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3.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Industry Norm</w:t>
            </w:r>
          </w:p>
        </w:tc>
        <w:tc>
          <w:tcPr>
            <w:tcW w:type="dxa" w:w="312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What's Missing (The Gap)</w:t>
            </w:r>
          </w:p>
        </w:tc>
        <w:tc>
          <w:tcPr>
            <w:tcW w:type="dxa" w:w="312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LEADS Opportunity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Single-discipline focus — most leadership clubs serve only business/MBA students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Cross-disciplinary leadership training open to all faculties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LEADS serves all UG &amp; PG students across every department at MSRUAS — not just management</w:t>
            </w:r>
          </w:p>
        </w:tc>
      </w:tr>
      <w:tr>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Generic club activities — guest talks and fests with no structured development track</w:t>
            </w:r>
          </w:p>
        </w:tc>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 structured, certified pathway for leadership skill-building</w:t>
            </w:r>
          </w:p>
        </w:tc>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LEADS offers Innovation Challenges, Transformation Cohorts, Mentorship Circles, and Leadership Talk Series as a coherent journey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 sustainability lens — leadership is taught as a business skill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Leadership development tied to sustainability and real-world impact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LEADS explicitly integrates ESG thinking, green leadership, and the UN Sustainability Goals into its programs</w:t>
            </w:r>
          </w:p>
        </w:tc>
      </w:tr>
      <w:tr>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Industry access is limited to occasional placements or talks</w:t>
            </w:r>
          </w:p>
        </w:tc>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Deep, ongoing industry collaboration for students in real time</w:t>
            </w:r>
          </w:p>
        </w:tc>
        <w:tc>
          <w:tcPr>
            <w:tcW w:type="dxa" w:w="312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LEADS has formal partnerships with McKinsey, WRI, and Tata Sustainability Group — rare for a student-led centre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 are inward-facing — only attended by that university's students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 national platform where students meet peers and leaders from across India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(Bharat Lead Summit) brings 1500+ delegates to MSRUAS — making LEADS a national-facing brand, not just a campus club</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4. Audience Sentiment</w:t>
      </w:r>
    </w:p>
    <w:p>
      <w:pPr>
        <w:spacing w:after="120" w:before="80"/>
      </w:pPr>
      <w:r>
        <w:rPr>
          <w:rFonts w:ascii="Arial" w:cs="Arial" w:eastAsia="Arial" w:hAnsi="Arial"/>
          <w:color w:val="1A1A2E"/>
          <w:sz w:val="22"/>
          <w:szCs w:val="22"/>
        </w:rPr>
        <w:t xml:space="preserve">Research across Quora, Shiksha reviews, and student forums reveals consistent patterns in what students in Bengaluru's universities praise and complain about in leadership and student development contexts.</w:t>
      </w:r>
    </w:p>
    <w:p>
      <w:pPr>
        <w:spacing w:after="120" w:before="0"/>
      </w:pPr>
      <w:r>
        <w:t xml:space="preserve"/>
      </w:r>
    </w:p>
    <w:p>
      <w:pPr>
        <w:spacing w:after="80" w:before="200"/>
      </w:pPr>
      <w:r>
        <w:rPr>
          <w:rFonts w:ascii="Arial" w:cs="Arial" w:eastAsia="Arial" w:hAnsi="Arial"/>
          <w:b/>
          <w:bCs/>
          <w:color w:val="1565C0"/>
          <w:sz w:val="24"/>
          <w:szCs w:val="24"/>
        </w:rPr>
        <w:t xml:space="preserve">What students praise:</w:t>
      </w:r>
    </w:p>
    <w:p>
      <w:pPr>
        <w:pStyle w:val="ListParagraph"/>
        <w:numPr>
          <w:ilvl w:val="0"/>
          <w:numId w:val="2"/>
        </w:numPr>
        <w:spacing w:after="60" w:before="60"/>
      </w:pPr>
      <w:r>
        <w:rPr>
          <w:rFonts w:ascii="Arial" w:cs="Arial" w:eastAsia="Arial" w:hAnsi="Arial"/>
          <w:b w:val="false"/>
          <w:bCs w:val="false"/>
          <w:color w:val="1A1A2E"/>
          <w:sz w:val="22"/>
          <w:szCs w:val="22"/>
        </w:rPr>
        <w:t xml:space="preserve">Access to real industry professionals — 'I got to meet someone from McKinsey' is recalled as a landmark moment</w:t>
      </w:r>
    </w:p>
    <w:p>
      <w:pPr>
        <w:pStyle w:val="ListParagraph"/>
        <w:numPr>
          <w:ilvl w:val="0"/>
          <w:numId w:val="2"/>
        </w:numPr>
        <w:spacing w:after="60" w:before="60"/>
      </w:pPr>
      <w:r>
        <w:rPr>
          <w:rFonts w:ascii="Arial" w:cs="Arial" w:eastAsia="Arial" w:hAnsi="Arial"/>
          <w:b w:val="false"/>
          <w:bCs w:val="false"/>
          <w:color w:val="1A1A2E"/>
          <w:sz w:val="22"/>
          <w:szCs w:val="22"/>
        </w:rPr>
        <w:t xml:space="preserve">Events that produce tangible outputs — presentations, projects, competitions with real stakes</w:t>
      </w:r>
    </w:p>
    <w:p>
      <w:pPr>
        <w:pStyle w:val="ListParagraph"/>
        <w:numPr>
          <w:ilvl w:val="0"/>
          <w:numId w:val="2"/>
        </w:numPr>
        <w:spacing w:after="60" w:before="60"/>
      </w:pPr>
      <w:r>
        <w:rPr>
          <w:rFonts w:ascii="Arial" w:cs="Arial" w:eastAsia="Arial" w:hAnsi="Arial"/>
          <w:b w:val="false"/>
          <w:bCs w:val="false"/>
          <w:color w:val="1A1A2E"/>
          <w:sz w:val="22"/>
          <w:szCs w:val="22"/>
        </w:rPr>
        <w:t xml:space="preserve">Community and network — 'the people I met' is cited more than any skill learned</w:t>
      </w:r>
    </w:p>
    <w:p>
      <w:pPr>
        <w:pStyle w:val="ListParagraph"/>
        <w:numPr>
          <w:ilvl w:val="0"/>
          <w:numId w:val="2"/>
        </w:numPr>
        <w:spacing w:after="60" w:before="60"/>
      </w:pPr>
      <w:r>
        <w:rPr>
          <w:rFonts w:ascii="Arial" w:cs="Arial" w:eastAsia="Arial" w:hAnsi="Arial"/>
          <w:b w:val="false"/>
          <w:bCs w:val="false"/>
          <w:color w:val="1A1A2E"/>
          <w:sz w:val="22"/>
          <w:szCs w:val="22"/>
        </w:rPr>
        <w:t xml:space="preserve">Recognition — certificates, titles, and badging that are visible on LinkedIn</w:t>
      </w:r>
    </w:p>
    <w:p>
      <w:pPr>
        <w:pStyle w:val="ListParagraph"/>
        <w:numPr>
          <w:ilvl w:val="0"/>
          <w:numId w:val="2"/>
        </w:numPr>
        <w:spacing w:after="60" w:before="60"/>
      </w:pPr>
      <w:r>
        <w:rPr>
          <w:rFonts w:ascii="Arial" w:cs="Arial" w:eastAsia="Arial" w:hAnsi="Arial"/>
          <w:b w:val="false"/>
          <w:bCs w:val="false"/>
          <w:color w:val="1A1A2E"/>
          <w:sz w:val="22"/>
          <w:szCs w:val="22"/>
        </w:rPr>
        <w:t xml:space="preserve">Mentorship that is ongoing, not a one-off talk</w:t>
      </w:r>
    </w:p>
    <w:p>
      <w:pPr>
        <w:spacing w:after="80" w:before="0"/>
      </w:pPr>
      <w:r>
        <w:t xml:space="preserve"/>
      </w:r>
    </w:p>
    <w:p>
      <w:pPr>
        <w:spacing w:after="80" w:before="200"/>
      </w:pPr>
      <w:r>
        <w:rPr>
          <w:rFonts w:ascii="Arial" w:cs="Arial" w:eastAsia="Arial" w:hAnsi="Arial"/>
          <w:b/>
          <w:bCs/>
          <w:color w:val="1565C0"/>
          <w:sz w:val="24"/>
          <w:szCs w:val="24"/>
        </w:rPr>
        <w:t xml:space="preserve">What students complain about:</w:t>
      </w:r>
    </w:p>
    <w:p>
      <w:pPr>
        <w:pStyle w:val="ListParagraph"/>
        <w:numPr>
          <w:ilvl w:val="0"/>
          <w:numId w:val="2"/>
        </w:numPr>
        <w:spacing w:after="60" w:before="60"/>
      </w:pPr>
      <w:r>
        <w:rPr>
          <w:rFonts w:ascii="Arial" w:cs="Arial" w:eastAsia="Arial" w:hAnsi="Arial"/>
          <w:b w:val="false"/>
          <w:bCs w:val="false"/>
          <w:color w:val="1A1A2E"/>
          <w:sz w:val="22"/>
          <w:szCs w:val="22"/>
        </w:rPr>
        <w:t xml:space="preserve">Clubs that only exist to organise fests — 'it felt like event management, not leadership training'</w:t>
      </w:r>
    </w:p>
    <w:p>
      <w:pPr>
        <w:pStyle w:val="ListParagraph"/>
        <w:numPr>
          <w:ilvl w:val="0"/>
          <w:numId w:val="2"/>
        </w:numPr>
        <w:spacing w:after="60" w:before="60"/>
      </w:pPr>
      <w:r>
        <w:rPr>
          <w:rFonts w:ascii="Arial" w:cs="Arial" w:eastAsia="Arial" w:hAnsi="Arial"/>
          <w:b w:val="false"/>
          <w:bCs w:val="false"/>
          <w:color w:val="1A1A2E"/>
          <w:sz w:val="22"/>
          <w:szCs w:val="22"/>
        </w:rPr>
        <w:t xml:space="preserve">No clear progression — 'I joined, attended a few events, then nothing'</w:t>
      </w:r>
    </w:p>
    <w:p>
      <w:pPr>
        <w:pStyle w:val="ListParagraph"/>
        <w:numPr>
          <w:ilvl w:val="0"/>
          <w:numId w:val="2"/>
        </w:numPr>
        <w:spacing w:after="60" w:before="60"/>
      </w:pPr>
      <w:r>
        <w:rPr>
          <w:rFonts w:ascii="Arial" w:cs="Arial" w:eastAsia="Arial" w:hAnsi="Arial"/>
          <w:b w:val="false"/>
          <w:bCs w:val="false"/>
          <w:color w:val="1A1A2E"/>
          <w:sz w:val="22"/>
          <w:szCs w:val="22"/>
        </w:rPr>
        <w:t xml:space="preserve">Leadership being treated as a management-only skill — 'as an engineering student I was made to feel it was not for me'</w:t>
      </w:r>
    </w:p>
    <w:p>
      <w:pPr>
        <w:pStyle w:val="ListParagraph"/>
        <w:numPr>
          <w:ilvl w:val="0"/>
          <w:numId w:val="2"/>
        </w:numPr>
        <w:spacing w:after="60" w:before="60"/>
      </w:pPr>
      <w:r>
        <w:rPr>
          <w:rFonts w:ascii="Arial" w:cs="Arial" w:eastAsia="Arial" w:hAnsi="Arial"/>
          <w:b w:val="false"/>
          <w:bCs w:val="false"/>
          <w:color w:val="1A1A2E"/>
          <w:sz w:val="22"/>
          <w:szCs w:val="22"/>
        </w:rPr>
        <w:t xml:space="preserve">Generic speakers who say the same things — 'vision, passion, hard work' — with no practical takeaways</w:t>
      </w:r>
    </w:p>
    <w:p>
      <w:pPr>
        <w:pStyle w:val="ListParagraph"/>
        <w:numPr>
          <w:ilvl w:val="0"/>
          <w:numId w:val="2"/>
        </w:numPr>
        <w:spacing w:after="60" w:before="60"/>
      </w:pPr>
      <w:r>
        <w:rPr>
          <w:rFonts w:ascii="Arial" w:cs="Arial" w:eastAsia="Arial" w:hAnsi="Arial"/>
          <w:b w:val="false"/>
          <w:bCs w:val="false"/>
          <w:color w:val="1A1A2E"/>
          <w:sz w:val="22"/>
          <w:szCs w:val="22"/>
        </w:rPr>
        <w:t xml:space="preserve">Poor communication — hard to find out what is happening, when, and how to be involved</w:t>
      </w:r>
    </w:p>
    <w:p>
      <w:pPr>
        <w:spacing w:after="80" w:before="0"/>
      </w:pPr>
      <w:r>
        <w:t xml:space="preserve"/>
      </w:r>
    </w:p>
    <w:p>
      <w:pPr>
        <w:spacing w:after="120" w:before="80"/>
      </w:pPr>
      <w:r>
        <w:rPr>
          <w:rFonts w:ascii="Arial" w:cs="Arial" w:eastAsia="Arial" w:hAnsi="Arial"/>
          <w:color w:val="1A1A2E"/>
          <w:sz w:val="22"/>
          <w:szCs w:val="22"/>
        </w:rPr>
        <w:t xml:space="preserve">These sentiments directly map to LEADS's design decisions for the website: the Join Us page must show a clear progression, program pages must show tangible outcomes, and the contact/community channels must be easy to find and use.</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5. Design Patterns to Break</w:t>
      </w:r>
    </w:p>
    <w:p>
      <w:pPr>
        <w:spacing w:after="120" w:before="80"/>
      </w:pPr>
      <w:r>
        <w:rPr>
          <w:rFonts w:ascii="Arial" w:cs="Arial" w:eastAsia="Arial" w:hAnsi="Arial"/>
          <w:color w:val="1A1A2E"/>
          <w:sz w:val="22"/>
          <w:szCs w:val="22"/>
        </w:rPr>
        <w:t xml:space="preserve">Most student organisation websites in Bengaluru follow the same visual conventions. Understanding these patterns helps LEADS stand apart:</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Heavy blue-and-white institutional colour schemes that look like university admin portals — LEADS should feel modern and alive, not official and static</w:t>
      </w:r>
    </w:p>
    <w:p>
      <w:pPr>
        <w:pStyle w:val="ListParagraph"/>
        <w:numPr>
          <w:ilvl w:val="0"/>
          <w:numId w:val="2"/>
        </w:numPr>
        <w:spacing w:after="60" w:before="60"/>
      </w:pPr>
      <w:r>
        <w:rPr>
          <w:rFonts w:ascii="Arial" w:cs="Arial" w:eastAsia="Arial" w:hAnsi="Arial"/>
          <w:b w:val="false"/>
          <w:bCs w:val="false"/>
          <w:color w:val="1A1A2E"/>
          <w:sz w:val="22"/>
          <w:szCs w:val="22"/>
        </w:rPr>
        <w:t xml:space="preserve">Gallery-first homepages that lead with photos of past events — leads with what has happened, not what the visitor can gain</w:t>
      </w:r>
    </w:p>
    <w:p>
      <w:pPr>
        <w:pStyle w:val="ListParagraph"/>
        <w:numPr>
          <w:ilvl w:val="0"/>
          <w:numId w:val="2"/>
        </w:numPr>
        <w:spacing w:after="60" w:before="60"/>
      </w:pPr>
      <w:r>
        <w:rPr>
          <w:rFonts w:ascii="Arial" w:cs="Arial" w:eastAsia="Arial" w:hAnsi="Arial"/>
          <w:b w:val="false"/>
          <w:bCs w:val="false"/>
          <w:color w:val="1A1A2E"/>
          <w:sz w:val="22"/>
          <w:szCs w:val="22"/>
        </w:rPr>
        <w:t xml:space="preserve">Long text blocks with no visual hierarchy — the visitor gives up before they find the point</w:t>
      </w:r>
    </w:p>
    <w:p>
      <w:pPr>
        <w:pStyle w:val="ListParagraph"/>
        <w:numPr>
          <w:ilvl w:val="0"/>
          <w:numId w:val="2"/>
        </w:numPr>
        <w:spacing w:after="60" w:before="60"/>
      </w:pPr>
      <w:r>
        <w:rPr>
          <w:rFonts w:ascii="Arial" w:cs="Arial" w:eastAsia="Arial" w:hAnsi="Arial"/>
          <w:b w:val="false"/>
          <w:bCs w:val="false"/>
          <w:color w:val="1A1A2E"/>
          <w:sz w:val="22"/>
          <w:szCs w:val="22"/>
        </w:rPr>
        <w:t xml:space="preserve">No clear CTA above the fold — visitors arrive and do not know what to do next</w:t>
      </w:r>
    </w:p>
    <w:p>
      <w:pPr>
        <w:pStyle w:val="ListParagraph"/>
        <w:numPr>
          <w:ilvl w:val="0"/>
          <w:numId w:val="2"/>
        </w:numPr>
        <w:spacing w:after="60" w:before="60"/>
      </w:pPr>
      <w:r>
        <w:rPr>
          <w:rFonts w:ascii="Arial" w:cs="Arial" w:eastAsia="Arial" w:hAnsi="Arial"/>
          <w:b w:val="false"/>
          <w:bCs w:val="false"/>
          <w:color w:val="1A1A2E"/>
          <w:sz w:val="22"/>
          <w:szCs w:val="22"/>
        </w:rPr>
        <w:t xml:space="preserve">Mobile-unfriendly layouts — most student organisations have not prioritised mobile, where most students first access anything</w:t>
      </w:r>
    </w:p>
    <w:p>
      <w:pPr>
        <w:spacing w:after="80" w:before="0"/>
      </w:pPr>
      <w:r>
        <w:t xml:space="preserve"/>
      </w:r>
    </w:p>
    <w:p>
      <w:pPr>
        <w:spacing w:after="120" w:before="80"/>
      </w:pPr>
      <w:r>
        <w:rPr>
          <w:rFonts w:ascii="Arial" w:cs="Arial" w:eastAsia="Arial" w:hAnsi="Arial"/>
          <w:color w:val="1A1A2E"/>
          <w:sz w:val="22"/>
          <w:szCs w:val="22"/>
        </w:rPr>
        <w:t xml:space="preserve">LEADS should break all five of these conventions. The site should feel like a destination for ambitious students, not an institutional notice board.</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6. Content Opportunities</w:t>
      </w:r>
    </w:p>
    <w:p>
      <w:pPr>
        <w:spacing w:after="120" w:before="80"/>
      </w:pPr>
      <w:r>
        <w:rPr>
          <w:rFonts w:ascii="Arial" w:cs="Arial" w:eastAsia="Arial" w:hAnsi="Arial"/>
          <w:color w:val="1A1A2E"/>
          <w:sz w:val="22"/>
          <w:szCs w:val="22"/>
        </w:rPr>
        <w:t xml:space="preserve">The following topics and angles are either absent from competitors' websites or poorly executed — representing direct content opportunities for LEADS:</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'What does joining LEADS actually look like week-to-week?' — no competitor answers this clearly</w:t>
      </w:r>
    </w:p>
    <w:p>
      <w:pPr>
        <w:pStyle w:val="ListParagraph"/>
        <w:numPr>
          <w:ilvl w:val="0"/>
          <w:numId w:val="2"/>
        </w:numPr>
        <w:spacing w:after="60" w:before="60"/>
      </w:pPr>
      <w:r>
        <w:rPr>
          <w:rFonts w:ascii="Arial" w:cs="Arial" w:eastAsia="Arial" w:hAnsi="Arial"/>
          <w:b w:val="false"/>
          <w:bCs w:val="false"/>
          <w:color w:val="1A1A2E"/>
          <w:sz w:val="22"/>
          <w:szCs w:val="22"/>
        </w:rPr>
        <w:t xml:space="preserve">Sustainability + career readiness as a linked argument — 'companies want leaders who think about impact' — no competitor makes this case</w:t>
      </w:r>
    </w:p>
    <w:p>
      <w:pPr>
        <w:pStyle w:val="ListParagraph"/>
        <w:numPr>
          <w:ilvl w:val="0"/>
          <w:numId w:val="2"/>
        </w:numPr>
        <w:spacing w:after="60" w:before="60"/>
      </w:pPr>
      <w:r>
        <w:rPr>
          <w:rFonts w:ascii="Arial" w:cs="Arial" w:eastAsia="Arial" w:hAnsi="Arial"/>
          <w:b w:val="false"/>
          <w:bCs w:val="false"/>
          <w:color w:val="1A1A2E"/>
          <w:sz w:val="22"/>
          <w:szCs w:val="22"/>
        </w:rPr>
        <w:t xml:space="preserve">The BLS scale story — '1500+ delegates, national platform, hosted at MSRUAS' — this should be told loudly</w:t>
      </w:r>
    </w:p>
    <w:p>
      <w:pPr>
        <w:pStyle w:val="ListParagraph"/>
        <w:numPr>
          <w:ilvl w:val="0"/>
          <w:numId w:val="2"/>
        </w:numPr>
        <w:spacing w:after="60" w:before="60"/>
      </w:pPr>
      <w:r>
        <w:rPr>
          <w:rFonts w:ascii="Arial" w:cs="Arial" w:eastAsia="Arial" w:hAnsi="Arial"/>
          <w:b w:val="false"/>
          <w:bCs w:val="false"/>
          <w:color w:val="1A1A2E"/>
          <w:sz w:val="22"/>
          <w:szCs w:val="22"/>
        </w:rPr>
        <w:t xml:space="preserve">Program names as distinctive brand assets — Green Leaders Circle, Transformation Cohorts, Fireside Talks — these are ownable names that competitors do not have</w:t>
      </w:r>
    </w:p>
    <w:p>
      <w:pPr>
        <w:pStyle w:val="ListParagraph"/>
        <w:numPr>
          <w:ilvl w:val="0"/>
          <w:numId w:val="2"/>
        </w:numPr>
        <w:spacing w:after="60" w:before="60"/>
      </w:pPr>
      <w:r>
        <w:rPr>
          <w:rFonts w:ascii="Arial" w:cs="Arial" w:eastAsia="Arial" w:hAnsi="Arial"/>
          <w:b w:val="false"/>
          <w:bCs w:val="false"/>
          <w:color w:val="1A1A2E"/>
          <w:sz w:val="22"/>
          <w:szCs w:val="22"/>
        </w:rPr>
        <w:t xml:space="preserve">The transformation narrative — where students start (first year, no industry exposure) and where they end (leadership ready, networked, portfolio built) — the before/after story</w:t>
      </w:r>
    </w:p>
    <w:p>
      <w:pPr>
        <w:pStyle w:val="ListParagraph"/>
        <w:numPr>
          <w:ilvl w:val="0"/>
          <w:numId w:val="2"/>
        </w:numPr>
        <w:spacing w:after="60" w:before="60"/>
      </w:pPr>
      <w:r>
        <w:rPr>
          <w:rFonts w:ascii="Arial" w:cs="Arial" w:eastAsia="Arial" w:hAnsi="Arial"/>
          <w:b w:val="false"/>
          <w:bCs w:val="false"/>
          <w:color w:val="1A1A2E"/>
          <w:sz w:val="22"/>
          <w:szCs w:val="22"/>
        </w:rPr>
        <w:t xml:space="preserve">Corporate partner credibility — naming McKinsey, WRI, Tata Sustainability Group gives LEADS authority no other student club in Bengaluru can claim</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7. Strategic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6000"/>
      </w:tblGrid>
      <w:tr>
        <w:tc>
          <w:tcPr>
            <w:tcW w:type="dxa" w:w="56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22"/>
                <w:szCs w:val="22"/>
              </w:rPr>
              <w:t xml:space="preserve">#</w:t>
            </w:r>
          </w:p>
        </w:tc>
        <w:tc>
          <w:tcPr>
            <w:tcW w:type="dxa" w:w="28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c>
          <w:tcPr>
            <w:tcW w:type="dxa" w:w="60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What to 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565C0"/>
                <w:sz w:val="22"/>
                <w:szCs w:val="22"/>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Lead with sustainability as a differentiator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Every competitor treats leadership as a career-skills exercise. LEADS is the only centre that positions sustainability and ethical leadership as the core output. Make this unmissable on the home page.</w:t>
            </w:r>
          </w:p>
        </w:tc>
      </w:tr>
      <w:tr>
        <w:tc>
          <w:tcPr>
            <w:tcW w:type="dxa" w:w="560"/>
            <w:tcBorders>
              <w:top w:val="single" w:color="CCCCCC" w:sz="1"/>
              <w:left w:val="single" w:color="CCCCCC" w:sz="1"/>
              <w:bottom w:val="single" w:color="CCCCCC" w:sz="1"/>
              <w:right w:val="single" w:color="CCCCCC" w:sz="1"/>
            </w:tcBorders>
            <w:shd w:fill="E8F4FE" w:val="clear"/>
            <w:tcMar>
              <w:top w:type="dxa" w:w="80"/>
              <w:left w:type="dxa" w:w="100"/>
              <w:bottom w:type="dxa" w:w="80"/>
              <w:right w:type="dxa" w:w="100"/>
            </w:tcMar>
          </w:tcPr>
          <w:p>
            <w:r>
              <w:rPr>
                <w:rFonts w:ascii="Arial" w:cs="Arial" w:eastAsia="Arial" w:hAnsi="Arial"/>
                <w:b/>
                <w:bCs/>
                <w:color w:val="1565C0"/>
                <w:sz w:val="22"/>
                <w:szCs w:val="22"/>
              </w:rPr>
              <w:t xml:space="preserve">2</w:t>
            </w:r>
          </w:p>
        </w:tc>
        <w:tc>
          <w:tcPr>
            <w:tcW w:type="dxa" w:w="28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r>
              <w:rPr>
                <w:rFonts w:ascii="Arial" w:cs="Arial" w:eastAsia="Arial" w:hAnsi="Arial"/>
                <w:b/>
                <w:bCs/>
                <w:color w:val="1A1A2E"/>
                <w:sz w:val="22"/>
                <w:szCs w:val="22"/>
              </w:rPr>
              <w:t xml:space="preserve">Show the national scale of BLS front and centre</w:t>
            </w:r>
          </w:p>
        </w:tc>
        <w:tc>
          <w:tcPr>
            <w:tcW w:type="dxa" w:w="60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1500+ delegates is a major credibility signal. No other student club in Bengaluru can match it. Use this number prominently on the homepage and About page.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565C0"/>
                <w:sz w:val="22"/>
                <w:szCs w:val="22"/>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Make the industry partnerships visible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McKinsey, WRI, and Tata Sustainability Group should appear on the homepage. Most student clubs cannot name even one industry partner. This is a powerful trust signal.</w:t>
            </w:r>
          </w:p>
        </w:tc>
      </w:tr>
      <w:tr>
        <w:tc>
          <w:tcPr>
            <w:tcW w:type="dxa" w:w="560"/>
            <w:tcBorders>
              <w:top w:val="single" w:color="CCCCCC" w:sz="1"/>
              <w:left w:val="single" w:color="CCCCCC" w:sz="1"/>
              <w:bottom w:val="single" w:color="CCCCCC" w:sz="1"/>
              <w:right w:val="single" w:color="CCCCCC" w:sz="1"/>
            </w:tcBorders>
            <w:shd w:fill="E8F4FE" w:val="clear"/>
            <w:tcMar>
              <w:top w:type="dxa" w:w="80"/>
              <w:left w:type="dxa" w:w="100"/>
              <w:bottom w:type="dxa" w:w="80"/>
              <w:right w:type="dxa" w:w="100"/>
            </w:tcMar>
          </w:tcPr>
          <w:p>
            <w:r>
              <w:rPr>
                <w:rFonts w:ascii="Arial" w:cs="Arial" w:eastAsia="Arial" w:hAnsi="Arial"/>
                <w:b/>
                <w:bCs/>
                <w:color w:val="1565C0"/>
                <w:sz w:val="22"/>
                <w:szCs w:val="22"/>
              </w:rPr>
              <w:t xml:space="preserve">4</w:t>
            </w:r>
          </w:p>
        </w:tc>
        <w:tc>
          <w:tcPr>
            <w:tcW w:type="dxa" w:w="28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r>
              <w:rPr>
                <w:rFonts w:ascii="Arial" w:cs="Arial" w:eastAsia="Arial" w:hAnsi="Arial"/>
                <w:b/>
                <w:bCs/>
                <w:color w:val="1A1A2E"/>
                <w:sz w:val="22"/>
                <w:szCs w:val="22"/>
              </w:rPr>
              <w:t xml:space="preserve">Position LEADS as open to all — not just management students</w:t>
            </w:r>
          </w:p>
        </w:tc>
        <w:tc>
          <w:tcPr>
            <w:tcW w:type="dxa" w:w="60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Competitors limit themselves to one faculty. LEADS's multi-disciplinary promise is rare. Every page should signal: 'You belong here regardless of your degree.'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565C0"/>
                <w:sz w:val="22"/>
                <w:szCs w:val="22"/>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Build a clear membership journey on the Join Us page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Visitors don't know what joining LEADS means day-to-day. Show the progression: Trainee Associate → Core Executive → Leadership positions. Make the next step obvious.</w:t>
            </w:r>
          </w:p>
        </w:tc>
      </w:tr>
      <w:tr>
        <w:tc>
          <w:tcPr>
            <w:tcW w:type="dxa" w:w="560"/>
            <w:tcBorders>
              <w:top w:val="single" w:color="CCCCCC" w:sz="1"/>
              <w:left w:val="single" w:color="CCCCCC" w:sz="1"/>
              <w:bottom w:val="single" w:color="CCCCCC" w:sz="1"/>
              <w:right w:val="single" w:color="CCCCCC" w:sz="1"/>
            </w:tcBorders>
            <w:shd w:fill="E8F4FE" w:val="clear"/>
            <w:tcMar>
              <w:top w:type="dxa" w:w="80"/>
              <w:left w:type="dxa" w:w="100"/>
              <w:bottom w:type="dxa" w:w="80"/>
              <w:right w:type="dxa" w:w="100"/>
            </w:tcMar>
          </w:tcPr>
          <w:p>
            <w:r>
              <w:rPr>
                <w:rFonts w:ascii="Arial" w:cs="Arial" w:eastAsia="Arial" w:hAnsi="Arial"/>
                <w:b/>
                <w:bCs/>
                <w:color w:val="1565C0"/>
                <w:sz w:val="22"/>
                <w:szCs w:val="22"/>
              </w:rPr>
              <w:t xml:space="preserve">6</w:t>
            </w:r>
          </w:p>
        </w:tc>
        <w:tc>
          <w:tcPr>
            <w:tcW w:type="dxa" w:w="28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r>
              <w:rPr>
                <w:rFonts w:ascii="Arial" w:cs="Arial" w:eastAsia="Arial" w:hAnsi="Arial"/>
                <w:b/>
                <w:bCs/>
                <w:color w:val="1A1A2E"/>
                <w:sz w:val="22"/>
                <w:szCs w:val="22"/>
              </w:rPr>
              <w:t xml:space="preserve">Use real program names — not just buzzwords</w:t>
            </w:r>
          </w:p>
        </w:tc>
        <w:tc>
          <w:tcPr>
            <w:tcW w:type="dxa" w:w="6000"/>
            <w:tcBorders>
              <w:top w:val="single" w:color="CCCCCC" w:sz="1"/>
              <w:left w:val="single" w:color="CCCCCC" w:sz="1"/>
              <w:bottom w:val="single" w:color="CCCCCC" w:sz="1"/>
              <w:right w:val="single" w:color="CCCCCC" w:sz="1"/>
            </w:tcBorders>
            <w:shd w:fill="E8F4FE"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Names like 'Green Leaders Circle', 'Transformation Cohorts', and 'Fireside Talks' are distinctive. Competitors use generic terms. Own these names and explain them concisely.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565C0"/>
                <w:sz w:val="22"/>
                <w:szCs w:val="22"/>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Create a dedicated BLS page that functions as a standalone event site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has its own website (bharatleadsummit.com) but it should also live inside the LEADS site. Visitors who discover LEADS through BLS should be able to explore the full organisation from there.</w:t>
            </w:r>
          </w:p>
        </w:tc>
      </w:tr>
    </w:tbl>
    <w:p>
      <w:pPr>
        <w:spacing w:after="20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pBdr>
      <w:jc w:val="right"/>
    </w:pPr>
    <w:r>
      <w:rPr>
        <w:rFonts w:ascii="Arial" w:cs="Arial" w:eastAsia="Arial" w:hAnsi="Arial"/>
        <w:color w:val="4A5568"/>
        <w:sz w:val="18"/>
        <w:szCs w:val="18"/>
      </w:rPr>
      <w:t xml:space="preserve">LEADS Next Gen Centre – Competitor Research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2026-03-23T21:56:53.972Z</dcterms:created>
  <dcterms:modified xsi:type="dcterms:W3CDTF">2026-03-23T21:56:53.972Z</dcterms:modified>
</cp:coreProperties>
</file>

<file path=docProps/custom.xml><?xml version="1.0" encoding="utf-8"?>
<Properties xmlns="http://schemas.openxmlformats.org/officeDocument/2006/custom-properties" xmlns:vt="http://schemas.openxmlformats.org/officeDocument/2006/docPropsVTypes"/>
</file>