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БӨЖ7</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Ата-аналарға ЕБҚ анықтау жадынамасы және мұғалімнің бақылау әдісі</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ЕБҚ анықтау бойынша ата-аналарға арналған жадынама</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Мұғалімнің бақылау және қиындықты анықтау әдістері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8</w:t>
          </w:r>
        </w:p>
      </w:sdtContent>
    </w:sdt>
    <w:p>
      <w:pPr>
        <w:sectPr>
          <w:pgSz w:w="12240" w:h="15840"/>
          <w:pgMar w:top="1417" w:right="1417" w:bottom="1417" w:left="1417" w:header="720" w:footer="720" w:gutter="0"/>
          <w:cols w:space="720"/>
          <w:docGrid w:linePitch="360"/>
        </w:sectPr>
      </w:pPr>
    </w:p>
    <w:p>
      <w:pPr>
        <w:pStyle w:val="1"/>
      </w:pPr>
      <w:r>
        <w:t>1. ЕБҚ анықтау бойынша ата-аналарға арналған жадынама</w:t>
      </w:r>
    </w:p>
    <w:p>
      <w:pPr>
        <w:pStyle w:val="1"/>
        <w:spacing w:after="200"/>
      </w:pPr>
      <w:r>
        <w:t>Ата-аналарға арналған жадынама — сыртқы бет</w:t>
      </w:r>
    </w:p>
    <w:tbl>
      <w:tblPr>
        <w:tblW w:type="auto" w:w="0"/>
        <w:tblLayout w:type="fixed"/>
        <w:tblLook w:firstColumn="1" w:firstRow="1" w:lastColumn="0" w:lastRow="0" w:noHBand="0" w:noVBand="1" w:val="04A0"/>
        <w:tblBorders>
          <w:top w:val="single" w:color="D9D9D9" w:sz="5"/>
          <w:bottom w:val="single" w:color="D9D9D9" w:sz="5"/>
          <w:left w:val="single" w:color="D9D9D9" w:sz="5"/>
          <w:right w:val="single" w:color="D9D9D9" w:sz="5"/>
          <w:insideV w:val="single" w:color="D9D9D9" w:sz="5"/>
        </w:tblBorders>
      </w:tblPr>
      <w:tblGrid>
        <w:gridCol w:w="4320"/>
        <w:gridCol w:w="4320"/>
        <w:gridCol w:w="4320"/>
      </w:tblGrid>
      <w:tr>
        <w:tc>
          <w:tcPr>
            <w:tcW w:type="dxa" w:w="4320"/>
            <w:tcMar>
              <w:top w:w="160" w:type="dxa"/>
              <w:bottom w:w="160" w:type="dxa"/>
              <w:left w:w="160" w:type="dxa"/>
              <w:right w:w="160" w:type="dxa"/>
            </w:tcMar>
          </w:tcPr>
          <w:p>
            <w:pPr>
              <w:spacing w:after="180" w:line="259" w:lineRule="auto"/>
            </w:pPr>
            <w:r>
              <w:rPr>
                <w:rFonts w:ascii="Times New Roman" w:hAnsi="Times New Roman"/>
                <w:b/>
                <w:sz w:val="28"/>
              </w:rPr>
              <w:t>Кездесуге дайындық</w:t>
            </w:r>
          </w:p>
          <w:p>
            <w:pPr>
              <w:spacing w:after="180" w:line="259" w:lineRule="auto"/>
            </w:pPr>
            <w:r>
              <w:rPr>
                <w:rFonts w:ascii="Times New Roman" w:hAnsi="Times New Roman"/>
                <w:b w:val="0"/>
                <w:sz w:val="22"/>
              </w:rPr>
              <w:t>Баланың қызығушылығы мен жақсы орындайтын әрекетін жазыңыз. Қиындық байқалған тапсырма үлгісін сақтаңыз.</w:t>
            </w:r>
          </w:p>
          <w:p>
            <w:pPr>
              <w:spacing w:after="180" w:line="259" w:lineRule="auto"/>
            </w:pPr>
            <w:r>
              <w:rPr>
                <w:rFonts w:ascii="Times New Roman" w:hAnsi="Times New Roman"/>
                <w:b w:val="0"/>
                <w:sz w:val="22"/>
              </w:rPr>
              <w:t>Мұғалімге үш сұрақ қойыңыз: қандай кедергі байқалды; қандай көмек сыналды; нәтижені қалай қайта қараймыз?</w:t>
            </w:r>
          </w:p>
          <w:p>
            <w:pPr>
              <w:spacing w:after="180" w:line="259" w:lineRule="auto"/>
            </w:pPr>
            <w:r>
              <w:rPr>
                <w:rFonts w:ascii="Times New Roman" w:hAnsi="Times New Roman"/>
                <w:b w:val="0"/>
                <w:sz w:val="22"/>
              </w:rPr>
              <w:t>Келісілген мақсат пен келесі кездесу күнін қысқа жазып алыңыз. Байланыс тәсілі сізге қолжетімді болуы керек.</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Бала құқығы және дерек</w:t>
            </w:r>
          </w:p>
          <w:p>
            <w:pPr>
              <w:spacing w:after="180" w:line="259" w:lineRule="auto"/>
            </w:pPr>
            <w:r>
              <w:rPr>
                <w:rFonts w:ascii="Times New Roman" w:hAnsi="Times New Roman"/>
                <w:b w:val="0"/>
                <w:sz w:val="22"/>
              </w:rPr>
              <w:t>Баланы басқа балалармен кемсітіп салыстырмаңыз. Оның пікірін сөз, сурет немесе таңдау арқылы тыңдаңыз.</w:t>
            </w:r>
          </w:p>
          <w:p>
            <w:pPr>
              <w:spacing w:after="180" w:line="259" w:lineRule="auto"/>
            </w:pPr>
            <w:r>
              <w:rPr>
                <w:rFonts w:ascii="Times New Roman" w:hAnsi="Times New Roman"/>
                <w:b w:val="0"/>
                <w:sz w:val="22"/>
              </w:rPr>
              <w:t>Жеке мәліметті тек қолдау көрсетуге қажет мамандармен бөлісіңіз. Құжатты жалпы топтық чатқа жарияламаңыз.</w:t>
            </w:r>
          </w:p>
          <w:p>
            <w:pPr>
              <w:spacing w:after="180" w:line="259" w:lineRule="auto"/>
            </w:pPr>
            <w:r>
              <w:rPr>
                <w:rFonts w:ascii="Times New Roman" w:hAnsi="Times New Roman"/>
                <w:b w:val="0"/>
                <w:sz w:val="22"/>
              </w:rPr>
              <w:t>Негіз: №4 ЕБҚ бағалау қағидалары; №92 ППҚҚ қағидалары; №385 бұйрықтағы ПМПК қызметі. Толық сілтемелер әдебиеттерде.</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Балаға қажет қолдауды бірге анықтайық</w:t>
            </w:r>
          </w:p>
          <w:p>
            <w:pPr>
              <w:spacing w:after="180" w:line="259" w:lineRule="auto"/>
            </w:pPr>
            <w:r>
              <w:rPr>
                <w:rFonts w:ascii="Times New Roman" w:hAnsi="Times New Roman"/>
                <w:b w:val="0"/>
                <w:sz w:val="22"/>
              </w:rPr>
              <w:t>Ерекше білім беру қажеттіліктерін анықтау бойынша ата-аналарға арналған ұсыныстар</w:t>
            </w:r>
          </w:p>
          <w:p>
            <w:pPr>
              <w:spacing w:after="180" w:line="259" w:lineRule="auto"/>
            </w:pPr>
            <w:r>
              <w:rPr>
                <w:rFonts w:ascii="Times New Roman" w:hAnsi="Times New Roman"/>
                <w:b w:val="0"/>
                <w:sz w:val="22"/>
              </w:rPr>
              <w:t>ЕБҚ — білім алу үшін арнаулы жағдайға уақытша немесе тұрақты қажеттілік. Бағалаудың мақсаты — баланың оқуына көмектесу.</w:t>
            </w:r>
          </w:p>
          <w:p>
            <w:pPr>
              <w:spacing w:after="180" w:line="259" w:lineRule="auto"/>
            </w:pPr>
            <w:r>
              <w:rPr>
                <w:rFonts w:ascii="Times New Roman" w:hAnsi="Times New Roman"/>
                <w:b w:val="0"/>
                <w:sz w:val="22"/>
              </w:rPr>
              <w:t>Үш бүктемелі жадынама-буклет.</w:t>
            </w:r>
          </w:p>
          <w:p>
            <w:pPr>
              <w:spacing w:after="180" w:line="259" w:lineRule="auto"/>
            </w:pPr>
            <w:r>
              <w:rPr>
                <w:rFonts w:ascii="Times New Roman" w:hAnsi="Times New Roman"/>
                <w:b w:val="0"/>
                <w:sz w:val="22"/>
              </w:rPr>
              <w:t>Орындаған: Биарстанов Д.А.</w:t>
              <w:br/>
              <w:t>Тексерген: Жаканбаева Б.Б.</w:t>
              <w:br/>
              <w:t>7-апта • БӨЖ</w:t>
            </w:r>
          </w:p>
        </w:tc>
      </w:tr>
    </w:tbl>
    <w:p>
      <w:pPr>
        <w:spacing w:before="200"/>
      </w:pPr>
      <w:r>
        <w:rPr>
          <w:i/>
          <w:sz w:val="20"/>
        </w:rPr>
        <w:t>Үш бүктемелі буклет. Сыртқы бет: қайырма — артқы бет — мұқаба; ішкі бет: солдан оңға.</w:t>
      </w:r>
    </w:p>
    <w:p>
      <w:r>
        <w:br w:type="page"/>
      </w:r>
    </w:p>
    <w:p>
      <w:pPr>
        <w:pStyle w:val="1"/>
        <w:spacing w:after="200"/>
      </w:pPr>
      <w:r>
        <w:t>Ата-аналарға арналған жадынама — ішкі бет</w:t>
      </w:r>
    </w:p>
    <w:tbl>
      <w:tblPr>
        <w:tblW w:type="auto" w:w="0"/>
        <w:tblLayout w:type="fixed"/>
        <w:tblLook w:firstColumn="1" w:firstRow="1" w:lastColumn="0" w:lastRow="0" w:noHBand="0" w:noVBand="1" w:val="04A0"/>
        <w:tblBorders>
          <w:top w:val="single" w:color="D9D9D9" w:sz="5"/>
          <w:bottom w:val="single" w:color="D9D9D9" w:sz="5"/>
          <w:left w:val="single" w:color="D9D9D9" w:sz="5"/>
          <w:right w:val="single" w:color="D9D9D9" w:sz="5"/>
          <w:insideV w:val="single" w:color="D9D9D9" w:sz="5"/>
        </w:tblBorders>
      </w:tblPr>
      <w:tblGrid>
        <w:gridCol w:w="4320"/>
        <w:gridCol w:w="4320"/>
        <w:gridCol w:w="4320"/>
      </w:tblGrid>
      <w:tr>
        <w:tc>
          <w:tcPr>
            <w:tcW w:type="dxa" w:w="4320"/>
            <w:tcMar>
              <w:top w:w="160" w:type="dxa"/>
              <w:bottom w:w="160" w:type="dxa"/>
              <w:left w:w="160" w:type="dxa"/>
              <w:right w:w="160" w:type="dxa"/>
            </w:tcMar>
          </w:tcPr>
          <w:p>
            <w:pPr>
              <w:spacing w:after="180" w:line="259" w:lineRule="auto"/>
            </w:pPr>
            <w:r>
              <w:rPr>
                <w:rFonts w:ascii="Times New Roman" w:hAnsi="Times New Roman"/>
                <w:b/>
                <w:sz w:val="28"/>
              </w:rPr>
              <w:t>1. Байқаңыз және жазыңыз</w:t>
            </w:r>
          </w:p>
          <w:p>
            <w:pPr>
              <w:spacing w:after="180" w:line="259" w:lineRule="auto"/>
            </w:pPr>
            <w:r>
              <w:rPr>
                <w:rFonts w:ascii="Times New Roman" w:hAnsi="Times New Roman"/>
                <w:b w:val="0"/>
                <w:sz w:val="22"/>
              </w:rPr>
              <w:t>Қай тапсырма қиын: нұсқаулықты түсіну, оқу, жазу, есептеу, қарым-қатынас немесе қозғалу?</w:t>
            </w:r>
          </w:p>
          <w:p>
            <w:pPr>
              <w:spacing w:after="180" w:line="259" w:lineRule="auto"/>
            </w:pPr>
            <w:r>
              <w:rPr>
                <w:rFonts w:ascii="Times New Roman" w:hAnsi="Times New Roman"/>
                <w:b w:val="0"/>
                <w:sz w:val="22"/>
              </w:rPr>
              <w:t>Қай кезде және қандай ортада қиындық байқалады? Қандай көмекпен жеңілдейді?</w:t>
            </w:r>
          </w:p>
          <w:p>
            <w:pPr>
              <w:spacing w:after="180" w:line="259" w:lineRule="auto"/>
            </w:pPr>
            <w:r>
              <w:rPr>
                <w:rFonts w:ascii="Times New Roman" w:hAnsi="Times New Roman"/>
                <w:b w:val="0"/>
                <w:sz w:val="22"/>
              </w:rPr>
              <w:t>«Жалқау» деген баға орнына нақты әрекетті жазыңыз: «үш қадамдық нұсқаулықтың алғашқы қадамын орындады».</w:t>
            </w:r>
          </w:p>
          <w:p>
            <w:pPr>
              <w:spacing w:after="180" w:line="259" w:lineRule="auto"/>
            </w:pPr>
            <w:r>
              <w:rPr>
                <w:rFonts w:ascii="Times New Roman" w:hAnsi="Times New Roman"/>
                <w:b w:val="0"/>
                <w:sz w:val="22"/>
              </w:rPr>
              <w:t>Бір жағдайға сүйеніп диагноз жасамаңыз. Баланың күшті жағын да тіркеңіз.</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2. Мектеппен бірге әрекет етіңіз</w:t>
            </w:r>
          </w:p>
          <w:p>
            <w:pPr>
              <w:spacing w:after="180" w:line="259" w:lineRule="auto"/>
            </w:pPr>
            <w:r>
              <w:rPr>
                <w:rFonts w:ascii="Times New Roman" w:hAnsi="Times New Roman"/>
                <w:b w:val="0"/>
                <w:sz w:val="22"/>
              </w:rPr>
              <w:t>Алдымен мұғаліммен немесе тәрбиешімен жеке сөйлесіңіз. Оқу жұмысы мен бақылау дерегін бірге қараңыз.</w:t>
            </w:r>
          </w:p>
          <w:p>
            <w:pPr>
              <w:spacing w:after="180" w:line="259" w:lineRule="auto"/>
            </w:pPr>
            <w:r>
              <w:rPr>
                <w:rFonts w:ascii="Times New Roman" w:hAnsi="Times New Roman"/>
                <w:b w:val="0"/>
                <w:sz w:val="22"/>
              </w:rPr>
              <w:t>Көмекті келісіңіз: қысқа нұсқаулық, көрнекі тірек, қолжетімді материал, жауаптың баламалы тәсілі.</w:t>
            </w:r>
          </w:p>
          <w:p>
            <w:pPr>
              <w:spacing w:after="180" w:line="259" w:lineRule="auto"/>
            </w:pPr>
            <w:r>
              <w:rPr>
                <w:rFonts w:ascii="Times New Roman" w:hAnsi="Times New Roman"/>
                <w:b w:val="0"/>
                <w:sz w:val="22"/>
              </w:rPr>
              <w:t>ППҚҚ мамандары терең бағалауды ата-ананың келісімімен жүргізеді. Қандай мақсатта, кім және қалай бағалайтынын сұраңыз.</w:t>
            </w:r>
          </w:p>
          <w:p>
            <w:pPr>
              <w:spacing w:after="180" w:line="259" w:lineRule="auto"/>
            </w:pPr>
            <w:r>
              <w:rPr>
                <w:rFonts w:ascii="Times New Roman" w:hAnsi="Times New Roman"/>
                <w:b w:val="0"/>
                <w:sz w:val="22"/>
              </w:rPr>
              <w:t>Оқушыға көмектесу оның тапсырмасын толық орындап беруге айналмауы тиіс.</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3. Кеңес және қайта қарау</w:t>
            </w:r>
          </w:p>
          <w:p>
            <w:pPr>
              <w:spacing w:after="180" w:line="259" w:lineRule="auto"/>
            </w:pPr>
            <w:r>
              <w:rPr>
                <w:rFonts w:ascii="Times New Roman" w:hAnsi="Times New Roman"/>
                <w:b w:val="0"/>
                <w:sz w:val="22"/>
              </w:rPr>
              <w:t>Оқуда айқын қиындық болса, ПМПК бағалауы қарастырылады. Жіберу ата-ана келісімімен жүзеге асады.</w:t>
            </w:r>
          </w:p>
          <w:p>
            <w:pPr>
              <w:spacing w:after="180" w:line="259" w:lineRule="auto"/>
            </w:pPr>
            <w:r>
              <w:rPr>
                <w:rFonts w:ascii="Times New Roman" w:hAnsi="Times New Roman"/>
                <w:b w:val="0"/>
                <w:sz w:val="22"/>
              </w:rPr>
              <w:t>Алдын ала жазылып, балаңызбен бірге барыңыз; қажетті құжаттар тізімін жергілікті ПМПК-дан нақтылаңыз.</w:t>
            </w:r>
          </w:p>
          <w:p>
            <w:pPr>
              <w:spacing w:after="180" w:line="259" w:lineRule="auto"/>
            </w:pPr>
            <w:r>
              <w:rPr>
                <w:rFonts w:ascii="Times New Roman" w:hAnsi="Times New Roman"/>
                <w:b w:val="0"/>
                <w:sz w:val="22"/>
              </w:rPr>
              <w:t>Ұсынымды мектеппен талқылаңыз: қандай қолдау, кім жауапты, нәтиже қашан бағаланады?</w:t>
            </w:r>
          </w:p>
          <w:p>
            <w:pPr>
              <w:spacing w:after="180" w:line="259" w:lineRule="auto"/>
            </w:pPr>
            <w:r>
              <w:rPr>
                <w:rFonts w:ascii="Times New Roman" w:hAnsi="Times New Roman"/>
                <w:b w:val="0"/>
                <w:sz w:val="22"/>
              </w:rPr>
              <w:t>Қажеттілік өзгерсе, қайта бағалау мүмкіндігін сұраңыз. Білім беру ұйымын таңдау құқығы ата-анада.</w:t>
            </w:r>
          </w:p>
        </w:tc>
      </w:tr>
    </w:tbl>
    <w:p>
      <w:pPr>
        <w:spacing w:before="200"/>
      </w:pPr>
      <w:r>
        <w:rPr>
          <w:i/>
          <w:sz w:val="20"/>
        </w:rPr>
        <w:t>Үш бүктемелі буклет. Сыртқы бет: қайырма — артқы бет — мұқаба; ішкі бет: солдан оңға.</w:t>
      </w:r>
    </w:p>
    <w:p>
      <w:pPr>
        <w:sectPr>
          <w:pgSz w:w="15840" w:h="12240" w:orient="landscape"/>
          <w:pgMar w:top="1417" w:right="1417" w:bottom="1417" w:left="1417" w:header="720" w:footer="720" w:gutter="0"/>
          <w:cols w:space="720"/>
          <w:docGrid w:linePitch="360"/>
        </w:sectPr>
      </w:pPr>
    </w:p>
    <w:p>
      <w:pPr>
        <w:pStyle w:val="1"/>
      </w:pPr>
      <w:r>
        <w:t>2. Мұғалімнің бақылау және қиындықты анықтау әдістері</w:t>
      </w:r>
    </w:p>
    <w:p>
      <w:pPr>
        <w:pStyle w:val="21"/>
      </w:pPr>
      <w:r>
        <w:t>Таңдалған әдіс және дереккөз</w:t>
      </w:r>
    </w:p>
    <w:p>
      <w:pPr>
        <w:pStyle w:val="af"/>
        <w:spacing w:line="276" w:lineRule="auto" w:after="120"/>
        <w:ind w:firstLine="720"/>
        <w:jc w:val="both"/>
      </w:pPr>
      <w:r>
        <w:rPr>
          <w:lang w:val="kk-KZ"/>
        </w:rPr>
        <w:t>Таңдалған әдіс — сабақтағы жүйелі педагогикалық бақылауды оқу жұмысының талдауымен және критериалды бағалаумен байланыстыру. Ол мұғалімге оқушының тапсырманы түсінуі, орындауы және көмекке жауабы туралы нақты дерек жинауға мүмкіндік береді. Силлабуста көрсетілген special-edu.kz ресурсынан И.Г. Елисееваның «Индивидуализация учебно-воспитательного процесса школьников с особыми образовательными потребностями в общеобразовательной школе» әдістемелік ұсынымы таңдалды (Алматы, 2021; 17–19-беттер) [1].</w:t>
      </w:r>
    </w:p>
    <w:p>
      <w:pPr>
        <w:pStyle w:val="af"/>
        <w:spacing w:line="276" w:lineRule="auto" w:after="120"/>
        <w:ind w:firstLine="720"/>
        <w:jc w:val="both"/>
      </w:pPr>
      <w:r>
        <w:rPr>
          <w:lang w:val="kk-KZ"/>
        </w:rPr>
        <w:t>Ұсынымда педагогикалық бағалаудың бастапқы, ағымдағы және қорытынды түрлері ажыратылып, оқу мақсаты, тапсырма, орындау нәтижесі және қолданылған көмек туралы жазба жүргізу қарастырылған. Әдістемелік ой қазіргі №4 бұйрықтағы мұғалім бақылауы мен критериалды бағалау тәртібімен байланыстырылды [2]. Төмендегі парақтар — осы бағдарды сабақта қолдануға арналған авторлық нысандар.</w:t>
      </w:r>
    </w:p>
    <w:p>
      <w:pPr>
        <w:pStyle w:val="21"/>
      </w:pPr>
      <w:r>
        <w:t>Бақылау алгоритмі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152"/>
        <w:gridCol w:w="3528"/>
        <w:gridCol w:w="4464"/>
      </w:tblGrid>
      <w:tr>
        <w:trPr>
          <w:tblHeader/>
        </w:trPr>
        <w:tc>
          <w:tcPr>
            <w:tcW w:type="dxa" w:w="1152"/>
            <w:vAlign w:val="center"/>
            <w:shd w:fill="EEEEEE"/>
          </w:tcPr>
          <w:p>
            <w:pPr>
              <w:spacing w:after="60" w:before="60" w:line="240" w:lineRule="auto"/>
            </w:pPr>
            <w:r>
              <w:rPr>
                <w:rFonts w:ascii="Times New Roman" w:hAnsi="Times New Roman"/>
                <w:b/>
                <w:sz w:val="22"/>
              </w:rPr>
              <w:t>Қадам</w:t>
            </w:r>
          </w:p>
        </w:tc>
        <w:tc>
          <w:tcPr>
            <w:tcW w:type="dxa" w:w="3528"/>
            <w:vAlign w:val="center"/>
            <w:shd w:fill="EEEEEE"/>
          </w:tcPr>
          <w:p>
            <w:pPr>
              <w:spacing w:after="60" w:before="60" w:line="240" w:lineRule="auto"/>
            </w:pPr>
            <w:r>
              <w:rPr>
                <w:rFonts w:ascii="Times New Roman" w:hAnsi="Times New Roman"/>
                <w:b/>
                <w:sz w:val="22"/>
              </w:rPr>
              <w:t>Мұғалім әрекеті</w:t>
            </w:r>
          </w:p>
        </w:tc>
        <w:tc>
          <w:tcPr>
            <w:tcW w:type="dxa" w:w="4464"/>
            <w:vAlign w:val="center"/>
            <w:shd w:fill="EEEEEE"/>
          </w:tcPr>
          <w:p>
            <w:pPr>
              <w:spacing w:after="60" w:before="60" w:line="240" w:lineRule="auto"/>
            </w:pPr>
            <w:r>
              <w:rPr>
                <w:rFonts w:ascii="Times New Roman" w:hAnsi="Times New Roman"/>
                <w:b/>
                <w:sz w:val="22"/>
              </w:rPr>
              <w:t>Тіркелетін дерек</w:t>
            </w:r>
          </w:p>
        </w:tc>
      </w:tr>
      <w:tr>
        <w:tc>
          <w:tcPr>
            <w:tcW w:type="dxa" w:w="1152"/>
            <w:vAlign w:val="center"/>
          </w:tcPr>
          <w:p>
            <w:pPr>
              <w:spacing w:after="60" w:before="60" w:line="240" w:lineRule="auto"/>
            </w:pPr>
            <w:r>
              <w:rPr>
                <w:rFonts w:ascii="Times New Roman" w:hAnsi="Times New Roman"/>
                <w:b w:val="0"/>
                <w:sz w:val="22"/>
              </w:rPr>
              <w:t>1. Мақсат</w:t>
            </w:r>
          </w:p>
        </w:tc>
        <w:tc>
          <w:tcPr>
            <w:tcW w:type="dxa" w:w="3528"/>
            <w:vAlign w:val="center"/>
          </w:tcPr>
          <w:p>
            <w:pPr>
              <w:spacing w:after="60" w:before="60" w:line="240" w:lineRule="auto"/>
            </w:pPr>
            <w:r>
              <w:rPr>
                <w:rFonts w:ascii="Times New Roman" w:hAnsi="Times New Roman"/>
                <w:b w:val="0"/>
                <w:sz w:val="22"/>
              </w:rPr>
              <w:t>Нақты оқу мақсатын және бақыланатын әрекетті таңдау.</w:t>
            </w:r>
          </w:p>
        </w:tc>
        <w:tc>
          <w:tcPr>
            <w:tcW w:type="dxa" w:w="4464"/>
            <w:vAlign w:val="center"/>
          </w:tcPr>
          <w:p>
            <w:pPr>
              <w:spacing w:after="60" w:before="60" w:line="240" w:lineRule="auto"/>
            </w:pPr>
            <w:r>
              <w:rPr>
                <w:rFonts w:ascii="Times New Roman" w:hAnsi="Times New Roman"/>
                <w:b w:val="0"/>
                <w:sz w:val="22"/>
              </w:rPr>
              <w:t>Мысалы: үш әрекеттен тұратын нұсқаулықты орындау; басты ұғымды түсіндіру.</w:t>
            </w:r>
          </w:p>
        </w:tc>
      </w:tr>
      <w:tr>
        <w:tc>
          <w:tcPr>
            <w:tcW w:type="dxa" w:w="1152"/>
            <w:vAlign w:val="center"/>
          </w:tcPr>
          <w:p>
            <w:pPr>
              <w:spacing w:after="60" w:before="60" w:line="240" w:lineRule="auto"/>
            </w:pPr>
            <w:r>
              <w:rPr>
                <w:rFonts w:ascii="Times New Roman" w:hAnsi="Times New Roman"/>
                <w:b w:val="0"/>
                <w:sz w:val="22"/>
              </w:rPr>
              <w:t>2. Бастапқы бақылау</w:t>
            </w:r>
          </w:p>
        </w:tc>
        <w:tc>
          <w:tcPr>
            <w:tcW w:type="dxa" w:w="3528"/>
            <w:vAlign w:val="center"/>
          </w:tcPr>
          <w:p>
            <w:pPr>
              <w:spacing w:after="60" w:before="60" w:line="240" w:lineRule="auto"/>
            </w:pPr>
            <w:r>
              <w:rPr>
                <w:rFonts w:ascii="Times New Roman" w:hAnsi="Times New Roman"/>
                <w:b w:val="0"/>
                <w:sz w:val="22"/>
              </w:rPr>
              <w:t>Әдеттегі сабақта тапсырмаға кірісуін, түсінуін, жауап беруін бақылау.</w:t>
            </w:r>
          </w:p>
        </w:tc>
        <w:tc>
          <w:tcPr>
            <w:tcW w:type="dxa" w:w="4464"/>
            <w:vAlign w:val="center"/>
          </w:tcPr>
          <w:p>
            <w:pPr>
              <w:spacing w:after="60" w:before="60" w:line="240" w:lineRule="auto"/>
            </w:pPr>
            <w:r>
              <w:rPr>
                <w:rFonts w:ascii="Times New Roman" w:hAnsi="Times New Roman"/>
                <w:b w:val="0"/>
                <w:sz w:val="22"/>
              </w:rPr>
              <w:t>Сәтті әрекет, тоқтаған қадам, жұмыс үлгісі, орта жағдайы.</w:t>
            </w:r>
          </w:p>
        </w:tc>
      </w:tr>
      <w:tr>
        <w:tc>
          <w:tcPr>
            <w:tcW w:type="dxa" w:w="1152"/>
            <w:vAlign w:val="center"/>
          </w:tcPr>
          <w:p>
            <w:pPr>
              <w:spacing w:after="60" w:before="60" w:line="240" w:lineRule="auto"/>
            </w:pPr>
            <w:r>
              <w:rPr>
                <w:rFonts w:ascii="Times New Roman" w:hAnsi="Times New Roman"/>
                <w:b w:val="0"/>
                <w:sz w:val="22"/>
              </w:rPr>
              <w:t>3. Нақтылау</w:t>
            </w:r>
          </w:p>
        </w:tc>
        <w:tc>
          <w:tcPr>
            <w:tcW w:type="dxa" w:w="3528"/>
            <w:vAlign w:val="center"/>
          </w:tcPr>
          <w:p>
            <w:pPr>
              <w:spacing w:after="60" w:before="60" w:line="240" w:lineRule="auto"/>
            </w:pPr>
            <w:r>
              <w:rPr>
                <w:rFonts w:ascii="Times New Roman" w:hAnsi="Times New Roman"/>
                <w:b w:val="0"/>
                <w:sz w:val="22"/>
              </w:rPr>
              <w:t>Қысқа түсіндіру сұрағы, жұмыс өнімінің талдауы, критериймен салыстыру.</w:t>
            </w:r>
          </w:p>
        </w:tc>
        <w:tc>
          <w:tcPr>
            <w:tcW w:type="dxa" w:w="4464"/>
            <w:vAlign w:val="center"/>
          </w:tcPr>
          <w:p>
            <w:pPr>
              <w:spacing w:after="60" w:before="60" w:line="240" w:lineRule="auto"/>
            </w:pPr>
            <w:r>
              <w:rPr>
                <w:rFonts w:ascii="Times New Roman" w:hAnsi="Times New Roman"/>
                <w:b w:val="0"/>
                <w:sz w:val="22"/>
              </w:rPr>
              <w:t>Қате білім мазмұнына ма, нұсқаулыққа ма, орындау не жауап тәсіліне ме қатысты?</w:t>
            </w:r>
          </w:p>
        </w:tc>
      </w:tr>
      <w:tr>
        <w:tc>
          <w:tcPr>
            <w:tcW w:type="dxa" w:w="1152"/>
            <w:vAlign w:val="center"/>
          </w:tcPr>
          <w:p>
            <w:pPr>
              <w:spacing w:after="60" w:before="60" w:line="240" w:lineRule="auto"/>
            </w:pPr>
            <w:r>
              <w:rPr>
                <w:rFonts w:ascii="Times New Roman" w:hAnsi="Times New Roman"/>
                <w:b w:val="0"/>
                <w:sz w:val="22"/>
              </w:rPr>
              <w:t>4. Қолдауды сынау</w:t>
            </w:r>
          </w:p>
        </w:tc>
        <w:tc>
          <w:tcPr>
            <w:tcW w:type="dxa" w:w="3528"/>
            <w:vAlign w:val="center"/>
          </w:tcPr>
          <w:p>
            <w:pPr>
              <w:spacing w:after="60" w:before="60" w:line="240" w:lineRule="auto"/>
            </w:pPr>
            <w:r>
              <w:rPr>
                <w:rFonts w:ascii="Times New Roman" w:hAnsi="Times New Roman"/>
                <w:b w:val="0"/>
                <w:sz w:val="22"/>
              </w:rPr>
              <w:t>Қадамдық нұсқаулық, үлгі, көрнекі тірек немесе жауап тәсілінің бір өзгерісін ұсыну.</w:t>
            </w:r>
          </w:p>
        </w:tc>
        <w:tc>
          <w:tcPr>
            <w:tcW w:type="dxa" w:w="4464"/>
            <w:vAlign w:val="center"/>
          </w:tcPr>
          <w:p>
            <w:pPr>
              <w:spacing w:after="60" w:before="60" w:line="240" w:lineRule="auto"/>
            </w:pPr>
            <w:r>
              <w:rPr>
                <w:rFonts w:ascii="Times New Roman" w:hAnsi="Times New Roman"/>
                <w:b w:val="0"/>
                <w:sz w:val="22"/>
              </w:rPr>
              <w:t>Қандай көмек берілді; оқушы қандай бөлікті өзі орындады?</w:t>
            </w:r>
          </w:p>
        </w:tc>
      </w:tr>
      <w:tr>
        <w:tc>
          <w:tcPr>
            <w:tcW w:type="dxa" w:w="1152"/>
            <w:vAlign w:val="center"/>
          </w:tcPr>
          <w:p>
            <w:pPr>
              <w:spacing w:after="60" w:before="60" w:line="240" w:lineRule="auto"/>
            </w:pPr>
            <w:r>
              <w:rPr>
                <w:rFonts w:ascii="Times New Roman" w:hAnsi="Times New Roman"/>
                <w:b w:val="0"/>
                <w:sz w:val="22"/>
              </w:rPr>
              <w:t>5. Қайта бақылау</w:t>
            </w:r>
          </w:p>
        </w:tc>
        <w:tc>
          <w:tcPr>
            <w:tcW w:type="dxa" w:w="3528"/>
            <w:vAlign w:val="center"/>
          </w:tcPr>
          <w:p>
            <w:pPr>
              <w:spacing w:after="60" w:before="60" w:line="240" w:lineRule="auto"/>
            </w:pPr>
            <w:r>
              <w:rPr>
                <w:rFonts w:ascii="Times New Roman" w:hAnsi="Times New Roman"/>
                <w:b w:val="0"/>
                <w:sz w:val="22"/>
              </w:rPr>
              <w:t>Ұқсас оқу мақсаты бар тапсырмада нәтижені салыстыру.</w:t>
            </w:r>
          </w:p>
        </w:tc>
        <w:tc>
          <w:tcPr>
            <w:tcW w:type="dxa" w:w="4464"/>
            <w:vAlign w:val="center"/>
          </w:tcPr>
          <w:p>
            <w:pPr>
              <w:spacing w:after="60" w:before="60" w:line="240" w:lineRule="auto"/>
            </w:pPr>
            <w:r>
              <w:rPr>
                <w:rFonts w:ascii="Times New Roman" w:hAnsi="Times New Roman"/>
                <w:b w:val="0"/>
                <w:sz w:val="22"/>
              </w:rPr>
              <w:t>Өзгеріс, сақталған қиындық; дербестік пен қатысу.</w:t>
            </w:r>
          </w:p>
        </w:tc>
      </w:tr>
      <w:tr>
        <w:tc>
          <w:tcPr>
            <w:tcW w:type="dxa" w:w="1152"/>
            <w:vAlign w:val="center"/>
          </w:tcPr>
          <w:p>
            <w:pPr>
              <w:spacing w:after="60" w:before="60" w:line="240" w:lineRule="auto"/>
            </w:pPr>
            <w:r>
              <w:rPr>
                <w:rFonts w:ascii="Times New Roman" w:hAnsi="Times New Roman"/>
                <w:b w:val="0"/>
                <w:sz w:val="22"/>
              </w:rPr>
              <w:t>6. Бірлескен шешім</w:t>
            </w:r>
          </w:p>
        </w:tc>
        <w:tc>
          <w:tcPr>
            <w:tcW w:type="dxa" w:w="3528"/>
            <w:vAlign w:val="center"/>
          </w:tcPr>
          <w:p>
            <w:pPr>
              <w:spacing w:after="60" w:before="60" w:line="240" w:lineRule="auto"/>
            </w:pPr>
            <w:r>
              <w:rPr>
                <w:rFonts w:ascii="Times New Roman" w:hAnsi="Times New Roman"/>
                <w:b w:val="0"/>
                <w:sz w:val="22"/>
              </w:rPr>
              <w:t>Оқушы және ата-анамен талқылау; қажет кезде ППҚҚ-ға жүгіну.</w:t>
            </w:r>
          </w:p>
        </w:tc>
        <w:tc>
          <w:tcPr>
            <w:tcW w:type="dxa" w:w="4464"/>
            <w:vAlign w:val="center"/>
          </w:tcPr>
          <w:p>
            <w:pPr>
              <w:spacing w:after="60" w:before="60" w:line="240" w:lineRule="auto"/>
            </w:pPr>
            <w:r>
              <w:rPr>
                <w:rFonts w:ascii="Times New Roman" w:hAnsi="Times New Roman"/>
                <w:b w:val="0"/>
                <w:sz w:val="22"/>
              </w:rPr>
              <w:t>Қолдау мақсаты, жауапты маман, қайта қарау күні; келісім.</w:t>
            </w:r>
          </w:p>
        </w:tc>
      </w:tr>
    </w:tbl>
    <w:p>
      <w:pPr>
        <w:pStyle w:val="af"/>
        <w:spacing w:line="276" w:lineRule="auto" w:after="120"/>
        <w:ind w:firstLine="720"/>
        <w:jc w:val="both"/>
      </w:pPr>
      <w:r>
        <w:rPr>
          <w:lang w:val="kk-KZ"/>
        </w:rPr>
        <w:t>Мұғалім медициналық диагноз қоймайды және бір ғана қателікпен тұрақты қорытынды шығармайды. Тапсырманың күрделілігі, оқыту тілі, нұсқаулықтың анықтығы және ортаның әсері қаралады. Терең бағалау ППҚҚ мамандарымен ата-ана келісімі негізінде жүргізіледі; оқуда айқын қиындық болғанда ПМПК бағалауы қарастырылады [2–4].</w:t>
      </w:r>
    </w:p>
    <w:p>
      <w:pPr>
        <w:pStyle w:val="21"/>
      </w:pPr>
      <w:r>
        <w:t>Бақылаудың негізгі көрсеткіштері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584"/>
        <w:gridCol w:w="3816"/>
        <w:gridCol w:w="3744"/>
      </w:tblGrid>
      <w:tr>
        <w:trPr>
          <w:tblHeader/>
        </w:trPr>
        <w:tc>
          <w:tcPr>
            <w:tcW w:type="dxa" w:w="1584"/>
            <w:vAlign w:val="center"/>
            <w:shd w:fill="EEEEEE"/>
          </w:tcPr>
          <w:p>
            <w:pPr>
              <w:spacing w:after="60" w:before="60" w:line="240" w:lineRule="auto"/>
            </w:pPr>
            <w:r>
              <w:rPr>
                <w:rFonts w:ascii="Times New Roman" w:hAnsi="Times New Roman"/>
                <w:b/>
                <w:sz w:val="22"/>
              </w:rPr>
              <w:t>Көрсеткіш</w:t>
            </w:r>
          </w:p>
        </w:tc>
        <w:tc>
          <w:tcPr>
            <w:tcW w:type="dxa" w:w="3816"/>
            <w:vAlign w:val="center"/>
            <w:shd w:fill="EEEEEE"/>
          </w:tcPr>
          <w:p>
            <w:pPr>
              <w:spacing w:after="60" w:before="60" w:line="240" w:lineRule="auto"/>
            </w:pPr>
            <w:r>
              <w:rPr>
                <w:rFonts w:ascii="Times New Roman" w:hAnsi="Times New Roman"/>
                <w:b/>
                <w:sz w:val="22"/>
              </w:rPr>
              <w:t>Нақты бақылау сұрағы</w:t>
            </w:r>
          </w:p>
        </w:tc>
        <w:tc>
          <w:tcPr>
            <w:tcW w:type="dxa" w:w="3744"/>
            <w:vAlign w:val="center"/>
            <w:shd w:fill="EEEEEE"/>
          </w:tcPr>
          <w:p>
            <w:pPr>
              <w:spacing w:after="60" w:before="60" w:line="240" w:lineRule="auto"/>
            </w:pPr>
            <w:r>
              <w:rPr>
                <w:rFonts w:ascii="Times New Roman" w:hAnsi="Times New Roman"/>
                <w:b/>
                <w:sz w:val="22"/>
              </w:rPr>
              <w:t>Қорытындыны негіздеу</w:t>
            </w:r>
          </w:p>
        </w:tc>
      </w:tr>
      <w:tr>
        <w:tc>
          <w:tcPr>
            <w:tcW w:type="dxa" w:w="1584"/>
            <w:vAlign w:val="center"/>
          </w:tcPr>
          <w:p>
            <w:pPr>
              <w:spacing w:after="60" w:before="60" w:line="240" w:lineRule="auto"/>
            </w:pPr>
            <w:r>
              <w:rPr>
                <w:rFonts w:ascii="Times New Roman" w:hAnsi="Times New Roman"/>
                <w:b w:val="0"/>
                <w:sz w:val="22"/>
              </w:rPr>
              <w:t>Түсіну</w:t>
            </w:r>
          </w:p>
        </w:tc>
        <w:tc>
          <w:tcPr>
            <w:tcW w:type="dxa" w:w="3816"/>
            <w:vAlign w:val="center"/>
          </w:tcPr>
          <w:p>
            <w:pPr>
              <w:spacing w:after="60" w:before="60" w:line="240" w:lineRule="auto"/>
            </w:pPr>
            <w:r>
              <w:rPr>
                <w:rFonts w:ascii="Times New Roman" w:hAnsi="Times New Roman"/>
                <w:b w:val="0"/>
                <w:sz w:val="22"/>
              </w:rPr>
              <w:t>Оқушы не істеу керегін өз сөзімен немесе әрекетпен көрсете алды ма?</w:t>
            </w:r>
          </w:p>
        </w:tc>
        <w:tc>
          <w:tcPr>
            <w:tcW w:type="dxa" w:w="3744"/>
            <w:vAlign w:val="center"/>
          </w:tcPr>
          <w:p>
            <w:pPr>
              <w:spacing w:after="60" w:before="60" w:line="240" w:lineRule="auto"/>
            </w:pPr>
            <w:r>
              <w:rPr>
                <w:rFonts w:ascii="Times New Roman" w:hAnsi="Times New Roman"/>
                <w:b w:val="0"/>
                <w:sz w:val="22"/>
              </w:rPr>
              <w:t>Мұғалімнің «түсінді» деген жалпы бағасы орнына жауап/әрекет жазылады.</w:t>
            </w:r>
          </w:p>
        </w:tc>
      </w:tr>
      <w:tr>
        <w:tc>
          <w:tcPr>
            <w:tcW w:type="dxa" w:w="1584"/>
            <w:vAlign w:val="center"/>
          </w:tcPr>
          <w:p>
            <w:pPr>
              <w:spacing w:after="60" w:before="60" w:line="240" w:lineRule="auto"/>
            </w:pPr>
            <w:r>
              <w:rPr>
                <w:rFonts w:ascii="Times New Roman" w:hAnsi="Times New Roman"/>
                <w:b w:val="0"/>
                <w:sz w:val="22"/>
              </w:rPr>
              <w:t>Жоспарлау</w:t>
            </w:r>
          </w:p>
        </w:tc>
        <w:tc>
          <w:tcPr>
            <w:tcW w:type="dxa" w:w="3816"/>
            <w:vAlign w:val="center"/>
          </w:tcPr>
          <w:p>
            <w:pPr>
              <w:spacing w:after="60" w:before="60" w:line="240" w:lineRule="auto"/>
            </w:pPr>
            <w:r>
              <w:rPr>
                <w:rFonts w:ascii="Times New Roman" w:hAnsi="Times New Roman"/>
                <w:b w:val="0"/>
                <w:sz w:val="22"/>
              </w:rPr>
              <w:t>Алғашқы және келесі қадамды таңдады ма?</w:t>
            </w:r>
          </w:p>
        </w:tc>
        <w:tc>
          <w:tcPr>
            <w:tcW w:type="dxa" w:w="3744"/>
            <w:vAlign w:val="center"/>
          </w:tcPr>
          <w:p>
            <w:pPr>
              <w:spacing w:after="60" w:before="60" w:line="240" w:lineRule="auto"/>
            </w:pPr>
            <w:r>
              <w:rPr>
                <w:rFonts w:ascii="Times New Roman" w:hAnsi="Times New Roman"/>
                <w:b w:val="0"/>
                <w:sz w:val="22"/>
              </w:rPr>
              <w:t>Қадамдық тірекпен және тірексіз орындауы ажыратылады.</w:t>
            </w:r>
          </w:p>
        </w:tc>
      </w:tr>
      <w:tr>
        <w:tc>
          <w:tcPr>
            <w:tcW w:type="dxa" w:w="1584"/>
            <w:vAlign w:val="center"/>
          </w:tcPr>
          <w:p>
            <w:pPr>
              <w:spacing w:after="60" w:before="60" w:line="240" w:lineRule="auto"/>
            </w:pPr>
            <w:r>
              <w:rPr>
                <w:rFonts w:ascii="Times New Roman" w:hAnsi="Times New Roman"/>
                <w:b w:val="0"/>
                <w:sz w:val="22"/>
              </w:rPr>
              <w:t>Оқу нәтижесі</w:t>
            </w:r>
          </w:p>
        </w:tc>
        <w:tc>
          <w:tcPr>
            <w:tcW w:type="dxa" w:w="3816"/>
            <w:vAlign w:val="center"/>
          </w:tcPr>
          <w:p>
            <w:pPr>
              <w:spacing w:after="60" w:before="60" w:line="240" w:lineRule="auto"/>
            </w:pPr>
            <w:r>
              <w:rPr>
                <w:rFonts w:ascii="Times New Roman" w:hAnsi="Times New Roman"/>
                <w:b w:val="0"/>
                <w:sz w:val="22"/>
              </w:rPr>
              <w:t>Қай критерий орындалды, қайсысы қиын?</w:t>
            </w:r>
          </w:p>
        </w:tc>
        <w:tc>
          <w:tcPr>
            <w:tcW w:type="dxa" w:w="3744"/>
            <w:vAlign w:val="center"/>
          </w:tcPr>
          <w:p>
            <w:pPr>
              <w:spacing w:after="60" w:before="60" w:line="240" w:lineRule="auto"/>
            </w:pPr>
            <w:r>
              <w:rPr>
                <w:rFonts w:ascii="Times New Roman" w:hAnsi="Times New Roman"/>
                <w:b w:val="0"/>
                <w:sz w:val="22"/>
              </w:rPr>
              <w:t>Оқу мақсаты, тапсырма және жұмыс үлгісі қатар қаралады.</w:t>
            </w:r>
          </w:p>
        </w:tc>
      </w:tr>
      <w:tr>
        <w:tc>
          <w:tcPr>
            <w:tcW w:type="dxa" w:w="1584"/>
            <w:vAlign w:val="center"/>
          </w:tcPr>
          <w:p>
            <w:pPr>
              <w:spacing w:after="60" w:before="60" w:line="240" w:lineRule="auto"/>
            </w:pPr>
            <w:r>
              <w:rPr>
                <w:rFonts w:ascii="Times New Roman" w:hAnsi="Times New Roman"/>
                <w:b w:val="0"/>
                <w:sz w:val="22"/>
              </w:rPr>
              <w:t>Қатысу</w:t>
            </w:r>
          </w:p>
        </w:tc>
        <w:tc>
          <w:tcPr>
            <w:tcW w:type="dxa" w:w="3816"/>
            <w:vAlign w:val="center"/>
          </w:tcPr>
          <w:p>
            <w:pPr>
              <w:spacing w:after="60" w:before="60" w:line="240" w:lineRule="auto"/>
            </w:pPr>
            <w:r>
              <w:rPr>
                <w:rFonts w:ascii="Times New Roman" w:hAnsi="Times New Roman"/>
                <w:b w:val="0"/>
                <w:sz w:val="22"/>
              </w:rPr>
              <w:t>Көмек сұрады ма, жұптық жұмысқа араласты ма?</w:t>
            </w:r>
          </w:p>
        </w:tc>
        <w:tc>
          <w:tcPr>
            <w:tcW w:type="dxa" w:w="3744"/>
            <w:vAlign w:val="center"/>
          </w:tcPr>
          <w:p>
            <w:pPr>
              <w:spacing w:after="60" w:before="60" w:line="240" w:lineRule="auto"/>
            </w:pPr>
            <w:r>
              <w:rPr>
                <w:rFonts w:ascii="Times New Roman" w:hAnsi="Times New Roman"/>
                <w:b w:val="0"/>
                <w:sz w:val="22"/>
              </w:rPr>
              <w:t>Қарым-қатынас тәсілі және орта жағдайы ескеріледі.</w:t>
            </w:r>
          </w:p>
        </w:tc>
      </w:tr>
      <w:tr>
        <w:tc>
          <w:tcPr>
            <w:tcW w:type="dxa" w:w="1584"/>
            <w:vAlign w:val="center"/>
          </w:tcPr>
          <w:p>
            <w:pPr>
              <w:spacing w:after="60" w:before="60" w:line="240" w:lineRule="auto"/>
            </w:pPr>
            <w:r>
              <w:rPr>
                <w:rFonts w:ascii="Times New Roman" w:hAnsi="Times New Roman"/>
                <w:b w:val="0"/>
                <w:sz w:val="22"/>
              </w:rPr>
              <w:t>Көмекке жауап</w:t>
            </w:r>
          </w:p>
        </w:tc>
        <w:tc>
          <w:tcPr>
            <w:tcW w:type="dxa" w:w="3816"/>
            <w:vAlign w:val="center"/>
          </w:tcPr>
          <w:p>
            <w:pPr>
              <w:spacing w:after="60" w:before="60" w:line="240" w:lineRule="auto"/>
            </w:pPr>
            <w:r>
              <w:rPr>
                <w:rFonts w:ascii="Times New Roman" w:hAnsi="Times New Roman"/>
                <w:b w:val="0"/>
                <w:sz w:val="22"/>
              </w:rPr>
              <w:t>Қандай қолдау нәтижелі болды?</w:t>
            </w:r>
          </w:p>
        </w:tc>
        <w:tc>
          <w:tcPr>
            <w:tcW w:type="dxa" w:w="3744"/>
            <w:vAlign w:val="center"/>
          </w:tcPr>
          <w:p>
            <w:pPr>
              <w:spacing w:after="60" w:before="60" w:line="240" w:lineRule="auto"/>
            </w:pPr>
            <w:r>
              <w:rPr>
                <w:rFonts w:ascii="Times New Roman" w:hAnsi="Times New Roman"/>
                <w:b w:val="0"/>
                <w:sz w:val="22"/>
              </w:rPr>
              <w:t>Үлгі, сұрақ, визуалды тірек немесе басқа тәсіл нақты аталады.</w:t>
            </w:r>
          </w:p>
        </w:tc>
      </w:tr>
    </w:tbl>
    <w:p>
      <w:pPr>
        <w:pStyle w:val="21"/>
      </w:pPr>
      <w:r>
        <w:t>Бақылау парағының қолдануға дайын нысаны</w:t>
      </w:r>
    </w:p>
    <w:p>
      <w:pPr>
        <w:spacing w:after="120"/>
        <w:jc w:val="left"/>
      </w:pPr>
      <w:r>
        <w:rPr>
          <w:sz w:val="22"/>
        </w:rPr>
        <w:t>Оқушы коды: ______  Сынып: ______  Күні: ______  Пән/мақсат: __________________</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016"/>
        <w:gridCol w:w="2376"/>
        <w:gridCol w:w="2376"/>
        <w:gridCol w:w="2376"/>
      </w:tblGrid>
      <w:tr>
        <w:trPr>
          <w:tblHeader/>
        </w:trPr>
        <w:tc>
          <w:tcPr>
            <w:tcW w:type="dxa" w:w="2016"/>
            <w:vAlign w:val="center"/>
            <w:shd w:fill="EEEEEE"/>
          </w:tcPr>
          <w:p>
            <w:pPr>
              <w:spacing w:after="60" w:before="60" w:line="240" w:lineRule="auto"/>
            </w:pPr>
            <w:r>
              <w:rPr>
                <w:rFonts w:ascii="Times New Roman" w:hAnsi="Times New Roman"/>
                <w:b/>
                <w:sz w:val="22"/>
              </w:rPr>
              <w:t>Кезең</w:t>
            </w:r>
          </w:p>
        </w:tc>
        <w:tc>
          <w:tcPr>
            <w:tcW w:type="dxa" w:w="2376"/>
            <w:vAlign w:val="center"/>
            <w:shd w:fill="EEEEEE"/>
          </w:tcPr>
          <w:p>
            <w:pPr>
              <w:spacing w:after="60" w:before="60" w:line="240" w:lineRule="auto"/>
            </w:pPr>
            <w:r>
              <w:rPr>
                <w:rFonts w:ascii="Times New Roman" w:hAnsi="Times New Roman"/>
                <w:b/>
                <w:sz w:val="22"/>
              </w:rPr>
              <w:t>Нақты әрекет/қиындық</w:t>
            </w:r>
          </w:p>
        </w:tc>
        <w:tc>
          <w:tcPr>
            <w:tcW w:type="dxa" w:w="2376"/>
            <w:vAlign w:val="center"/>
            <w:shd w:fill="EEEEEE"/>
          </w:tcPr>
          <w:p>
            <w:pPr>
              <w:spacing w:after="60" w:before="60" w:line="240" w:lineRule="auto"/>
            </w:pPr>
            <w:r>
              <w:rPr>
                <w:rFonts w:ascii="Times New Roman" w:hAnsi="Times New Roman"/>
                <w:b/>
                <w:sz w:val="22"/>
              </w:rPr>
              <w:t>Берілген көмек</w:t>
            </w:r>
          </w:p>
        </w:tc>
        <w:tc>
          <w:tcPr>
            <w:tcW w:type="dxa" w:w="2376"/>
            <w:vAlign w:val="center"/>
            <w:shd w:fill="EEEEEE"/>
          </w:tcPr>
          <w:p>
            <w:pPr>
              <w:spacing w:after="60" w:before="60" w:line="240" w:lineRule="auto"/>
            </w:pPr>
            <w:r>
              <w:rPr>
                <w:rFonts w:ascii="Times New Roman" w:hAnsi="Times New Roman"/>
                <w:b/>
                <w:sz w:val="22"/>
              </w:rPr>
              <w:t>Көмектен кейінгі әрекет</w:t>
            </w:r>
          </w:p>
        </w:tc>
      </w:tr>
      <w:tr>
        <w:tc>
          <w:tcPr>
            <w:tcW w:type="dxa" w:w="2016"/>
            <w:vAlign w:val="center"/>
          </w:tcPr>
          <w:p>
            <w:pPr>
              <w:spacing w:after="60" w:before="60" w:line="240" w:lineRule="auto"/>
            </w:pPr>
            <w:r>
              <w:rPr>
                <w:rFonts w:ascii="Times New Roman" w:hAnsi="Times New Roman"/>
                <w:b w:val="0"/>
                <w:sz w:val="22"/>
              </w:rPr>
              <w:t>Тапсырманы түсіну</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r>
      <w:tr>
        <w:tc>
          <w:tcPr>
            <w:tcW w:type="dxa" w:w="2016"/>
            <w:vAlign w:val="center"/>
          </w:tcPr>
          <w:p>
            <w:pPr>
              <w:spacing w:after="60" w:before="60" w:line="240" w:lineRule="auto"/>
            </w:pPr>
            <w:r>
              <w:rPr>
                <w:rFonts w:ascii="Times New Roman" w:hAnsi="Times New Roman"/>
                <w:b w:val="0"/>
                <w:sz w:val="22"/>
              </w:rPr>
              <w:t>Орындауды бастау</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r>
      <w:tr>
        <w:tc>
          <w:tcPr>
            <w:tcW w:type="dxa" w:w="2016"/>
            <w:vAlign w:val="center"/>
          </w:tcPr>
          <w:p>
            <w:pPr>
              <w:spacing w:after="60" w:before="60" w:line="240" w:lineRule="auto"/>
            </w:pPr>
            <w:r>
              <w:rPr>
                <w:rFonts w:ascii="Times New Roman" w:hAnsi="Times New Roman"/>
                <w:b w:val="0"/>
                <w:sz w:val="22"/>
              </w:rPr>
              <w:t>Қадамдарды жалғастыру</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r>
      <w:tr>
        <w:tc>
          <w:tcPr>
            <w:tcW w:type="dxa" w:w="2016"/>
            <w:vAlign w:val="center"/>
          </w:tcPr>
          <w:p>
            <w:pPr>
              <w:spacing w:after="60" w:before="60" w:line="240" w:lineRule="auto"/>
            </w:pPr>
            <w:r>
              <w:rPr>
                <w:rFonts w:ascii="Times New Roman" w:hAnsi="Times New Roman"/>
                <w:b w:val="0"/>
                <w:sz w:val="22"/>
              </w:rPr>
              <w:t>Жауапты көрсету</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r>
      <w:tr>
        <w:tc>
          <w:tcPr>
            <w:tcW w:type="dxa" w:w="2016"/>
            <w:vAlign w:val="center"/>
          </w:tcPr>
          <w:p>
            <w:pPr>
              <w:spacing w:after="60" w:before="60" w:line="240" w:lineRule="auto"/>
            </w:pPr>
            <w:r>
              <w:rPr>
                <w:rFonts w:ascii="Times New Roman" w:hAnsi="Times New Roman"/>
                <w:b w:val="0"/>
                <w:sz w:val="22"/>
              </w:rPr>
              <w:t>Өзін тексеру</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c>
          <w:tcPr>
            <w:tcW w:type="dxa" w:w="2376"/>
            <w:vAlign w:val="center"/>
          </w:tcPr>
          <w:p>
            <w:pPr>
              <w:spacing w:after="60" w:before="60" w:line="240" w:lineRule="auto"/>
            </w:pPr>
            <w:r>
              <w:rPr>
                <w:rFonts w:ascii="Times New Roman" w:hAnsi="Times New Roman"/>
                <w:b w:val="0"/>
                <w:sz w:val="22"/>
              </w:rPr>
              <w:t>________________</w:t>
            </w:r>
          </w:p>
        </w:tc>
      </w:tr>
    </w:tbl>
    <w:p>
      <w:pPr>
        <w:spacing w:after="120"/>
        <w:jc w:val="left"/>
      </w:pPr>
      <w:r>
        <w:rPr>
          <w:sz w:val="22"/>
        </w:rPr>
        <w:t>Күшті жағы: __________________   Келесі қолдау: __________________</w:t>
      </w:r>
    </w:p>
    <w:p>
      <w:pPr>
        <w:spacing w:after="120"/>
        <w:jc w:val="left"/>
      </w:pPr>
      <w:r>
        <w:rPr>
          <w:sz w:val="22"/>
        </w:rPr>
        <w:t>Қайта қарау күні: __________   Мұғалім: __________   Келісілген маман: __________</w:t>
      </w:r>
    </w:p>
    <w:p>
      <w:pPr>
        <w:pStyle w:val="21"/>
      </w:pPr>
      <w:r>
        <w:t>Информатика сабағындағы қолдану үлгісі</w:t>
      </w:r>
    </w:p>
    <w:p>
      <w:pPr>
        <w:pStyle w:val="af"/>
        <w:spacing w:line="276" w:lineRule="auto" w:after="120"/>
        <w:ind w:firstLine="720"/>
        <w:jc w:val="both"/>
      </w:pPr>
      <w:r>
        <w:rPr>
          <w:lang w:val="kk-KZ"/>
        </w:rPr>
        <w:t>Оқу жағдаятының үлгісі: тапсырмада шартты алгоритмнің үш қадамын орындау қажет. Оқушы бірінші әрекеттен кейін тоқтайды, бірақ дайын блоктардан дұрыс шартты таңдай алады. Осы айырма пәндік түсінік пен көпқадамды нұсқаулықты орындауды бөлек қарастыру керегін көрсетеді. Төмендегі кесте нақты оқушы туралы есеп емес, әдісті қолдану мысалы.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6912"/>
      </w:tblGrid>
      <w:tr>
        <w:trPr>
          <w:tblHeader/>
        </w:trPr>
        <w:tc>
          <w:tcPr>
            <w:tcW w:type="dxa" w:w="2232"/>
            <w:vAlign w:val="center"/>
            <w:shd w:fill="EEEEEE"/>
          </w:tcPr>
          <w:p>
            <w:pPr>
              <w:spacing w:after="60" w:before="60" w:line="240" w:lineRule="auto"/>
            </w:pPr>
            <w:r>
              <w:rPr>
                <w:rFonts w:ascii="Times New Roman" w:hAnsi="Times New Roman"/>
                <w:b/>
                <w:sz w:val="22"/>
              </w:rPr>
              <w:t>Талдау</w:t>
            </w:r>
          </w:p>
        </w:tc>
        <w:tc>
          <w:tcPr>
            <w:tcW w:type="dxa" w:w="6912"/>
            <w:vAlign w:val="center"/>
            <w:shd w:fill="EEEEEE"/>
          </w:tcPr>
          <w:p>
            <w:pPr>
              <w:spacing w:after="60" w:before="60" w:line="240" w:lineRule="auto"/>
            </w:pPr>
            <w:r>
              <w:rPr>
                <w:rFonts w:ascii="Times New Roman" w:hAnsi="Times New Roman"/>
                <w:b/>
                <w:sz w:val="22"/>
              </w:rPr>
              <w:t>Үлгідегі шешім</w:t>
            </w:r>
          </w:p>
        </w:tc>
      </w:tr>
      <w:tr>
        <w:tc>
          <w:tcPr>
            <w:tcW w:type="dxa" w:w="2232"/>
            <w:vAlign w:val="center"/>
          </w:tcPr>
          <w:p>
            <w:pPr>
              <w:spacing w:after="60" w:before="60" w:line="240" w:lineRule="auto"/>
            </w:pPr>
            <w:r>
              <w:rPr>
                <w:rFonts w:ascii="Times New Roman" w:hAnsi="Times New Roman"/>
                <w:b w:val="0"/>
                <w:sz w:val="22"/>
              </w:rPr>
              <w:t>Бақыланатын әрекет</w:t>
            </w:r>
          </w:p>
        </w:tc>
        <w:tc>
          <w:tcPr>
            <w:tcW w:type="dxa" w:w="6912"/>
            <w:vAlign w:val="center"/>
          </w:tcPr>
          <w:p>
            <w:pPr>
              <w:spacing w:after="60" w:before="60" w:line="240" w:lineRule="auto"/>
            </w:pPr>
            <w:r>
              <w:rPr>
                <w:rFonts w:ascii="Times New Roman" w:hAnsi="Times New Roman"/>
                <w:b w:val="0"/>
                <w:sz w:val="22"/>
              </w:rPr>
              <w:t>Үш қадамды ретімен орындау және таңдалған тармақтың себебін түсіндіру.</w:t>
            </w:r>
          </w:p>
        </w:tc>
      </w:tr>
      <w:tr>
        <w:tc>
          <w:tcPr>
            <w:tcW w:type="dxa" w:w="2232"/>
            <w:vAlign w:val="center"/>
          </w:tcPr>
          <w:p>
            <w:pPr>
              <w:spacing w:after="60" w:before="60" w:line="240" w:lineRule="auto"/>
            </w:pPr>
            <w:r>
              <w:rPr>
                <w:rFonts w:ascii="Times New Roman" w:hAnsi="Times New Roman"/>
                <w:b w:val="0"/>
                <w:sz w:val="22"/>
              </w:rPr>
              <w:t>Нақтылау сұрағы</w:t>
            </w:r>
          </w:p>
        </w:tc>
        <w:tc>
          <w:tcPr>
            <w:tcW w:type="dxa" w:w="6912"/>
            <w:vAlign w:val="center"/>
          </w:tcPr>
          <w:p>
            <w:pPr>
              <w:spacing w:after="60" w:before="60" w:line="240" w:lineRule="auto"/>
            </w:pPr>
            <w:r>
              <w:rPr>
                <w:rFonts w:ascii="Times New Roman" w:hAnsi="Times New Roman"/>
                <w:b w:val="0"/>
                <w:sz w:val="22"/>
              </w:rPr>
              <w:t>«Алдымен не істейсің? Келесі қадам қайсы?» Жауап сөзбен немесе блокты көрсету арқылы беріледі.</w:t>
            </w:r>
          </w:p>
        </w:tc>
      </w:tr>
      <w:tr>
        <w:tc>
          <w:tcPr>
            <w:tcW w:type="dxa" w:w="2232"/>
            <w:vAlign w:val="center"/>
          </w:tcPr>
          <w:p>
            <w:pPr>
              <w:spacing w:after="60" w:before="60" w:line="240" w:lineRule="auto"/>
            </w:pPr>
            <w:r>
              <w:rPr>
                <w:rFonts w:ascii="Times New Roman" w:hAnsi="Times New Roman"/>
                <w:b w:val="0"/>
                <w:sz w:val="22"/>
              </w:rPr>
              <w:t>Сыналатын қолдау</w:t>
            </w:r>
          </w:p>
        </w:tc>
        <w:tc>
          <w:tcPr>
            <w:tcW w:type="dxa" w:w="6912"/>
            <w:vAlign w:val="center"/>
          </w:tcPr>
          <w:p>
            <w:pPr>
              <w:spacing w:after="60" w:before="60" w:line="240" w:lineRule="auto"/>
            </w:pPr>
            <w:r>
              <w:rPr>
                <w:rFonts w:ascii="Times New Roman" w:hAnsi="Times New Roman"/>
                <w:b w:val="0"/>
                <w:sz w:val="22"/>
              </w:rPr>
              <w:t>Әр қадамды жеке карточкада көрсету; аяқталған әрекетті белгілеу; жауапты ауызша түсіндіруге мүмкіндік.</w:t>
            </w:r>
          </w:p>
        </w:tc>
      </w:tr>
      <w:tr>
        <w:tc>
          <w:tcPr>
            <w:tcW w:type="dxa" w:w="2232"/>
            <w:vAlign w:val="center"/>
          </w:tcPr>
          <w:p>
            <w:pPr>
              <w:spacing w:after="60" w:before="60" w:line="240" w:lineRule="auto"/>
            </w:pPr>
            <w:r>
              <w:rPr>
                <w:rFonts w:ascii="Times New Roman" w:hAnsi="Times New Roman"/>
                <w:b w:val="0"/>
                <w:sz w:val="22"/>
              </w:rPr>
              <w:t>Бағалау дәлелі</w:t>
            </w:r>
          </w:p>
        </w:tc>
        <w:tc>
          <w:tcPr>
            <w:tcW w:type="dxa" w:w="6912"/>
            <w:vAlign w:val="center"/>
          </w:tcPr>
          <w:p>
            <w:pPr>
              <w:spacing w:after="60" w:before="60" w:line="240" w:lineRule="auto"/>
            </w:pPr>
            <w:r>
              <w:rPr>
                <w:rFonts w:ascii="Times New Roman" w:hAnsi="Times New Roman"/>
                <w:b w:val="0"/>
                <w:sz w:val="22"/>
              </w:rPr>
              <w:t>Дұрыс тармақты таңдау, себебін түсіндіру; қадамды қаншалықты дербес орындағанын тіркеу.</w:t>
            </w:r>
          </w:p>
        </w:tc>
      </w:tr>
      <w:tr>
        <w:tc>
          <w:tcPr>
            <w:tcW w:type="dxa" w:w="2232"/>
            <w:vAlign w:val="center"/>
          </w:tcPr>
          <w:p>
            <w:pPr>
              <w:spacing w:after="60" w:before="60" w:line="240" w:lineRule="auto"/>
            </w:pPr>
            <w:r>
              <w:rPr>
                <w:rFonts w:ascii="Times New Roman" w:hAnsi="Times New Roman"/>
                <w:b w:val="0"/>
                <w:sz w:val="22"/>
              </w:rPr>
              <w:t>Келесі шешім</w:t>
            </w:r>
          </w:p>
        </w:tc>
        <w:tc>
          <w:tcPr>
            <w:tcW w:type="dxa" w:w="6912"/>
            <w:vAlign w:val="center"/>
          </w:tcPr>
          <w:p>
            <w:pPr>
              <w:spacing w:after="60" w:before="60" w:line="240" w:lineRule="auto"/>
            </w:pPr>
            <w:r>
              <w:rPr>
                <w:rFonts w:ascii="Times New Roman" w:hAnsi="Times New Roman"/>
                <w:b w:val="0"/>
                <w:sz w:val="22"/>
              </w:rPr>
              <w:t>Тірек көмектессе, оны ұқсас тапсырмада қайта тексеру; қиындық сақталса, ППҚҚ-мен талқылау.</w:t>
            </w:r>
          </w:p>
        </w:tc>
      </w:tr>
    </w:tbl>
    <w:p>
      <w:pPr>
        <w:pStyle w:val="21"/>
      </w:pPr>
      <w:r>
        <w:t>Қорытынды</w:t>
      </w:r>
    </w:p>
    <w:p>
      <w:pPr>
        <w:pStyle w:val="af"/>
        <w:spacing w:line="276" w:lineRule="auto" w:after="120"/>
        <w:ind w:firstLine="720"/>
        <w:jc w:val="both"/>
      </w:pPr>
      <w:r>
        <w:rPr>
          <w:lang w:val="kk-KZ"/>
        </w:rPr>
        <w:t>Жүйелі бақылау оқушыға баға беру үшін емес, оқу кедергісін анықтап, оқытуды өзгерту үшін пайдалы. Нақты әрекет, жұмыс үлгісі және көмектен кейінгі нәтиже бірге қаралғанда мұғалім мен ата-ана қолдау туралы түсінікті шешім қабылдай алады. Жадынама отбасына осы процеске саналы қатысудың қысқа жолын ұсынады.</w:t>
      </w:r>
    </w:p>
    <w:p>
      <w:pPr>
        <w:pStyle w:val="1"/>
        <w:pageBreakBefore/>
      </w:pPr>
      <w:r>
        <w:t>Пайдаланылған әдебиеттер</w:t>
      </w:r>
    </w:p>
    <w:p>
      <w:pPr>
        <w:spacing w:after="120"/>
        <w:jc w:val="left"/>
      </w:pPr>
      <w:r>
        <w:rPr>
          <w:sz w:val="22"/>
        </w:rPr>
        <w:t>1. Елисеева И.Г. Индивидуализация учебно-воспитательного процесса школьников с особыми образовательными потребностями в общеобразовательной школе: методические рекомендации. Алматы: ННПЦ РСИО, 2021. 17–19-беттер. URL: https://special-edu.kz/beta/upload/files/2021/Elyseeva_Individualization_oftheEducation.pdf</w:t>
      </w:r>
    </w:p>
    <w:p>
      <w:pPr>
        <w:spacing w:after="120"/>
        <w:jc w:val="left"/>
      </w:pPr>
      <w:r>
        <w:rPr>
          <w:sz w:val="22"/>
        </w:rPr>
        <w:t>2. Ерекше білім беру қажеттіліктерін бағалау қағидаларын және бағдарламаларын бекіту туралы. 12.01.2022 №4 бұйрық, 1-қосымша, 4–5-тармақтар. URL: https://old.adilet.zan.kz/kaz/docs/V2200026618/compare</w:t>
      </w:r>
    </w:p>
    <w:p>
      <w:pPr>
        <w:spacing w:after="120"/>
        <w:jc w:val="left"/>
      </w:pPr>
      <w:r>
        <w:rPr>
          <w:sz w:val="22"/>
        </w:rPr>
        <w:t>3. Білім беру ұйымдарындағы психологиялық-педагогикалық қолдау қызметінің жұмыс істеу қағидаларын бекіту туралы. 29.04.2025 №92 бұйрық. URL: https://old.adilet.zan.kz/kaz/docs/V2500036047</w:t>
      </w:r>
    </w:p>
    <w:p>
      <w:pPr>
        <w:spacing w:after="120"/>
        <w:jc w:val="left"/>
      </w:pPr>
      <w:r>
        <w:rPr>
          <w:sz w:val="22"/>
        </w:rPr>
        <w:t>4. Білім беру ұйымдары қызметінің үлгілік қағидалары. 31.08.2022 №385 бұйрық, 6-қосымша, 3-тарау, 94 және 104-тармақтар. URL: https://old.adilet.zan.kz/kaz/docs/V2200029329/compare</w:t>
      </w:r>
    </w:p>
    <w:p>
      <w:pPr>
        <w:spacing w:after="120"/>
        <w:jc w:val="left"/>
      </w:pPr>
      <w:r>
        <w:rPr>
          <w:sz w:val="22"/>
        </w:rPr>
        <w:t>Дереккөздерге жүгінген күн: 03.10.2026.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7-апта БӨЖ</dc:title>
  <dc:subject>Ата-аналарға ЕБҚ анықтау жадынамасы және мұғалімнің бақылау әдісі</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