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СӨЖ1</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Бағалау және Дамыту</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Информатика пәнінің теориялық негіздері: интеллект-карта және болашақ бағалау тапсырмаларына дайындық</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Тойшыбек Т.Т.</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Ақпарат және оның қасиеттері</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Ақпаратты кодтау</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Компьютердің аппараттық бөлігі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Операциялық жүйе және файлдар</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5 Алгоритм және алгоритмдеу</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6 Бағдарламалау негіздері</w:t>
            <w:tab/>
            <w:t>8</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7 Деректер құрылымы</w:t>
            <w:tab/>
            <w:t>9</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8 Компьютерлік желілер және интернет</w:t>
            <w:tab/>
            <w:t>10</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9 Ақпараттық қауіпсіздік</w:t>
            <w:tab/>
            <w:t>11</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10 Мультимедиа және графика</w:t>
            <w:tab/>
            <w:t>12</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11 Цифрлық құралдар және қосымшалар</w:t>
            <w:tab/>
            <w:t>13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12 Жасанды интеллект және деректерді талдау</w:t>
            <w:tab/>
            <w:t>14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15</w:t>
          </w:r>
        </w:p>
      </w:sdtContent>
    </w:sdt>
    <w:p>
      <w:pPr>
        <w:sectPr>
          <w:pgSz w:w="12240" w:h="15840"/>
          <w:pgMar w:top="1417" w:right="1417" w:bottom="1417" w:left="1417" w:header="720" w:footer="720" w:gutter="0"/>
          <w:cols w:space="720"/>
          <w:docGrid w:linePitch="360"/>
        </w:sectPr>
      </w:pPr>
    </w:p>
    <w:p>
      <w:pPr>
        <w:pStyle w:val="1"/>
        <w:spacing w:before="0"/>
      </w:pPr>
      <w:r>
        <w:t>1 Ақпарат және оның қасиеттері</w:t>
      </w:r>
    </w:p>
    <w:p>
      <w:pPr>
        <w:spacing w:after="80"/>
        <w:jc w:val="center"/>
      </w:pPr>
      <w:r>
        <w:drawing>
          <wp:inline xmlns:a="http://schemas.openxmlformats.org/drawingml/2006/main" xmlns:pic="http://schemas.openxmlformats.org/drawingml/2006/picture">
            <wp:extent cx="8229600" cy="3890356"/>
            <wp:docPr id="3" name="Picture 3" descr="Ақпарат және оның қасиеттері. Ұсыну түрлері: Мәтін → таңбалар; Сан → мөлшер; Кескін → бейне; Дыбыс → сигнал. Сапа қасиеттері: Дәлдік → қатесіздік; Сенімділік → тексерілген дерек; Өзектілік → уақытқа сәйкестік; Толықтық → жеткілікті мәлімет. Ақпараттық процестер: Іздеу және жинау; Сақтау және қорғау; Өңдеу → жаңа нәтиже; Тарату → қабылдаушы. Мағына және бағалау: Дерек → түсіндіру → ақпарат; Түсініктілік → қабылдау; Құндылық → мақсатқа сәйкестік; Дереккөздерді салыстыру. Байланыс: Дереккөз → деректі тексеру → сенімді ақпарат → негізделген шешім"/>
            <wp:cNvGraphicFramePr>
              <a:graphicFrameLocks noChangeAspect="1"/>
            </wp:cNvGraphicFramePr>
            <a:graphic>
              <a:graphicData uri="http://schemas.openxmlformats.org/drawingml/2006/picture">
                <pic:pic>
                  <pic:nvPicPr>
                    <pic:cNvPr id="0" name="01_Ақпарат және оның қасиеттері.png"/>
                    <pic:cNvPicPr/>
                  </pic:nvPicPr>
                  <pic:blipFill>
                    <a:blip r:embed="rId11"/>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w:t>
      </w:r>
    </w:p>
    <w:p>
      <w:pPr>
        <w:pStyle w:val="af"/>
        <w:spacing w:line="276" w:lineRule="auto" w:after="120"/>
        <w:ind w:firstLine="720"/>
        <w:jc w:val="both"/>
      </w:pPr>
      <w:r>
        <w:rPr>
          <w:lang w:val="kk-KZ"/>
        </w:rPr>
        <w:t>Ақпарат туралы түсінік информатиканың барлық бөлімін біріктіреді, өйткені компьютердегі кез келген әрекет деректерді қабылдауға, сақтауға немесе өңдеуге бағытталған. Оқушы дерек пен оның мағынасын ажыратқанда, ақпаратты тек көшіріп қоймай, оны мақсатқа сай түсіндіреді. Дәлдік, сенімділік, толықтық және өзектілік қасиеттері хабарламаның қолдануға жарамдылығын бағалауға көмектеседі. Мысалы, кешегі ауа райы болжамы дұрыс жарияланғанымен, бүгінгі сапарды жоспарлау үшін жеткіліксіз болуы мүмкін. Ақпараттық процестердің байланысын білу деректің қайдан алынғанын және қандай өңдеуден өткенін түсіндіруге мүмкіндік береді. Бұл тақырып кейін ақпарат сапасын дәлелмен бағалау және дереккөздерді салыстыру нәтижелерін тексеруге негіз болады.</w:t>
      </w:r>
    </w:p>
    <w:p>
      <w:pPr>
        <w:pStyle w:val="1"/>
        <w:pageBreakBefore/>
        <w:spacing w:before="0"/>
      </w:pPr>
      <w:r>
        <w:t>2 Ақпаратты кодтау</w:t>
      </w:r>
    </w:p>
    <w:p>
      <w:pPr>
        <w:spacing w:after="80"/>
        <w:jc w:val="center"/>
      </w:pPr>
      <w:r>
        <w:drawing>
          <wp:inline xmlns:a="http://schemas.openxmlformats.org/drawingml/2006/main" xmlns:pic="http://schemas.openxmlformats.org/drawingml/2006/picture">
            <wp:extent cx="8229600" cy="3890356"/>
            <wp:docPr id="4" name="Picture 4" descr="Ақпаратты кодтау. Код және әліпби: Әліпби → таңбалар жиыны; Код → таңбаға сәйкес белгі; Кодтау → ұсыну ережесі; Декодтау → кері түрлендіру. Екілік ұсыну: Екілік әліпби: 0 және 1; Бит → бір екілік разряд; Байт → 8 бит; 5₁₀ → 101₂. Мәтіндік кодтар: ASCII → 7 биттік код; Unicode → кодтық нүкте; UTF-8 → 1–4 байттық кодтау; Таңба саны ≠ байт саны. Кескін мен дыбыс: Кескін → пиксельдер; RGB → түстің компоненттері; Дыбыс → дискреттеу; Кодталған дерек → сақтау. Байланыс: Таңба немесе сигнал → кодтау ережесі → екілік дерек → декодтау"/>
            <wp:cNvGraphicFramePr>
              <a:graphicFrameLocks noChangeAspect="1"/>
            </wp:cNvGraphicFramePr>
            <a:graphic>
              <a:graphicData uri="http://schemas.openxmlformats.org/drawingml/2006/picture">
                <pic:pic>
                  <pic:nvPicPr>
                    <pic:cNvPr id="0" name="02_Ақпаратты кодтау.png"/>
                    <pic:cNvPicPr/>
                  </pic:nvPicPr>
                  <pic:blipFill>
                    <a:blip r:embed="rId12"/>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 7]</w:t>
      </w:r>
    </w:p>
    <w:p>
      <w:pPr>
        <w:pStyle w:val="af"/>
        <w:spacing w:line="276" w:lineRule="auto" w:after="120"/>
        <w:ind w:firstLine="720"/>
        <w:jc w:val="both"/>
      </w:pPr>
      <w:r>
        <w:rPr>
          <w:lang w:val="kk-KZ"/>
        </w:rPr>
        <w:t>Кодтау әртүрлі ақпаратты компьютер өңдей алатын таңбалар мен сандар арқылы ұсынуға мүмкіндік береді. Екілік жүйені меңгеру бит пен байттың мағынасын және санның компьютерде қалай сақталатынын түсіндіреді. Мәтіннің көлемі таңбалар санына ғана емес, қолданылған кодтауға да тәуелді болады. Мысалы, UTF-8 жүйесінде латынның A әрпі бір байтпен, ал қазақтың Ә әрпі екі байтпен кодталады. Кескін мен дыбысты цифрлау ұғымдары мультимедиа сапасы мен файл көлемінің байланысын түсінуге көмектеседі. Осы білім кейін кодтау нәтижесін түсіндіруді, екілік жазуды оқуды және дерек көлемін салыстыруды бағалауға негіз болады.</w:t>
      </w:r>
    </w:p>
    <w:p>
      <w:pPr>
        <w:pStyle w:val="1"/>
        <w:pageBreakBefore/>
        <w:spacing w:before="0"/>
      </w:pPr>
      <w:r>
        <w:t>3 Компьютердің аппараттық бөлігі</w:t>
      </w:r>
    </w:p>
    <w:p>
      <w:pPr>
        <w:spacing w:after="80"/>
        <w:jc w:val="center"/>
      </w:pPr>
      <w:r>
        <w:drawing>
          <wp:inline xmlns:a="http://schemas.openxmlformats.org/drawingml/2006/main" xmlns:pic="http://schemas.openxmlformats.org/drawingml/2006/picture">
            <wp:extent cx="8229600" cy="3890356"/>
            <wp:docPr id="5" name="Picture 5" descr="Компьютердің аппараттық бөлігі. Енгізу құрылғылары: Пернетақта → мәтін енгізу; Тінтуір → басқару; Микрофон → дыбыс енгізу; Камера → кескін енгізу. Өңдеу және байланыс: CPU → командаларды орындау; Ядро және тактілік жиілік; Аналық тақша → біріктіру; GPU → графиканы өңдеу. Жады және сақтау: RAM → уақытша жұмыс дерегі; Кэш → жиі қажет дерек; ROM → тұрақты нұсқаулар; SSD / HDD → ұзақ сақтау. Шығару және таңдау: Монитор → кескін шығару; Динамик → дыбыс шығару; Принтер → қағазға шығару; Міндет → қажетті конфигурация. Байланыс: Енгізу → RAM ↔ процессор → шығару; SSD немесе HDD → тұрақты сақтау"/>
            <wp:cNvGraphicFramePr>
              <a:graphicFrameLocks noChangeAspect="1"/>
            </wp:cNvGraphicFramePr>
            <a:graphic>
              <a:graphicData uri="http://schemas.openxmlformats.org/drawingml/2006/picture">
                <pic:pic>
                  <pic:nvPicPr>
                    <pic:cNvPr id="0" name="03_Компьютердің аппараттық бөлігі.png"/>
                    <pic:cNvPicPr/>
                  </pic:nvPicPr>
                  <pic:blipFill>
                    <a:blip r:embed="rId13"/>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w:t>
      </w:r>
    </w:p>
    <w:p>
      <w:pPr>
        <w:pStyle w:val="af"/>
        <w:spacing w:line="276" w:lineRule="auto" w:after="120"/>
        <w:ind w:firstLine="720"/>
        <w:jc w:val="both"/>
      </w:pPr>
      <w:r>
        <w:rPr>
          <w:lang w:val="kk-KZ"/>
        </w:rPr>
        <w:t>Аппараттық бөлік компьютердің деректерді қабылдау, өңдеу, сақтау және шығару қызметтерін жүзеге асырады. Әр құрылғының міндетін білу жүйенің жұмысын жеке бөлшектердің өзара әрекеті арқылы түсіндіруге көмектеседі. Жедел жады жұмыс кезіндегі деректерді сақтайды, ал SSD немесе HDD файлдарды ұзақ мерзімге сақтауға арналған. Процессордың өнімділігі оның тактілік жиілігімен қатар архитектурасына, ядроларына және орындалатын жұмысқа байланысты болады. Мысалы, мәтін теру мен бейнемонтаж жасау үшін қажет аппараттық мүмкіндіктер бірдей емес. Бұл бөлім кейін құрылғы қызметін түсіндіруді және берілген міндетке сай компьютер конфигурациясын негіздеуді бағалауға мүмкіндік береді.</w:t>
      </w:r>
    </w:p>
    <w:p>
      <w:pPr>
        <w:pStyle w:val="1"/>
        <w:pageBreakBefore/>
        <w:spacing w:before="0"/>
      </w:pPr>
      <w:r>
        <w:t>4 Операциялық жүйе және файлдар</w:t>
      </w:r>
    </w:p>
    <w:p>
      <w:pPr>
        <w:spacing w:after="80"/>
        <w:jc w:val="center"/>
      </w:pPr>
      <w:r>
        <w:drawing>
          <wp:inline xmlns:a="http://schemas.openxmlformats.org/drawingml/2006/main" xmlns:pic="http://schemas.openxmlformats.org/drawingml/2006/picture">
            <wp:extent cx="8229600" cy="3890356"/>
            <wp:docPr id="6" name="Picture 6" descr="Операциялық жүйе және файлдар. ОЖ қызметтері: Процестер → орындалу; Жады → ресурстарды бөлу; Құрылғылар → драйверлер; Интерфейс → басқару ортасы. Файл ұғымдары: Атау → файлды тану; Кеңейтілім → формат белгісі; Өлшем → сақтау көлемі; Жол → файлдың орналасуы. Файлдық құрылым: Түбірлік бума; Бума → ішкі бумалар; Толық және салыстырмалы жол; Қолжетімділік құқықтары. Файлмен әрекеттер: Құру және сақтау; Көшіру және жылжыту; Атауын өзгерту және жою; Архивтеу және қалпына келтіру. Байланыс: Операциялық жүйе → файлдық жүйе → бумалар иерархиясы → файлға қолжетімділік"/>
            <wp:cNvGraphicFramePr>
              <a:graphicFrameLocks noChangeAspect="1"/>
            </wp:cNvGraphicFramePr>
            <a:graphic>
              <a:graphicData uri="http://schemas.openxmlformats.org/drawingml/2006/picture">
                <pic:pic>
                  <pic:nvPicPr>
                    <pic:cNvPr id="0" name="04_Операциялық жүйе және файлдар.png"/>
                    <pic:cNvPicPr/>
                  </pic:nvPicPr>
                  <pic:blipFill>
                    <a:blip r:embed="rId14"/>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w:t>
      </w:r>
    </w:p>
    <w:p>
      <w:pPr>
        <w:pStyle w:val="af"/>
        <w:spacing w:line="276" w:lineRule="auto" w:after="120"/>
        <w:ind w:firstLine="720"/>
        <w:jc w:val="both"/>
      </w:pPr>
      <w:r>
        <w:rPr>
          <w:lang w:val="kk-KZ"/>
        </w:rPr>
        <w:t>Операциялық жүйе компьютер ресурстарын басқарып, қолданбалардың жұмыс істеуіне орта ұсынады. Файлдар мен бумалардың құрылымын түсіну ақпаратты реттеп сақтауға және қажет құжатты тез табуға көмектеседі. Файл кеңейтілімі форматты тануға жәрдемдеседі, бірақ оны жай өзгерту файлдың мазмұнын басқа форматқа түрлендірмейді. Көшіру бастапқы файлды сақтайды, ал жылжыту оның орналасуын өзгертеді. Қолжетімділік құқықтары мен сақтық көшірмелер деректің жоғалуын немесе рұқсатсыз қолданылуын азайтуға мүмкіндік береді. Осы тақырып кейін файл жолын анықтауды, бума құрылымын ұйымдастыруды және файлдық әрекеттерді дұрыс орындауды бағалауға негіз болады.</w:t>
      </w:r>
    </w:p>
    <w:p>
      <w:pPr>
        <w:pStyle w:val="1"/>
        <w:pageBreakBefore/>
        <w:spacing w:before="0"/>
      </w:pPr>
      <w:r>
        <w:t>5 Алгоритм және алгоритмдеу</w:t>
      </w:r>
    </w:p>
    <w:p>
      <w:pPr>
        <w:spacing w:after="80"/>
        <w:jc w:val="center"/>
      </w:pPr>
      <w:r>
        <w:drawing>
          <wp:inline xmlns:a="http://schemas.openxmlformats.org/drawingml/2006/main" xmlns:pic="http://schemas.openxmlformats.org/drawingml/2006/picture">
            <wp:extent cx="8229600" cy="3890356"/>
            <wp:docPr id="7" name="Picture 7" descr="Алгоритм және алгоритмдеу. Алгоритмнің негізі: Мақсат → шешілетін міндет; Кіріс → бастапқы дерек; Шығыс → күтілетін нәтиже; Орындаушы → командалар. Қасиеттері: Дискреттілік → қадамдар; Анықтылық → бірмәнді команда; Аяқталу → шектеулі қадам; Нәтижелілік → шешім. Құрылымдар: Сызықтық → ретпен орындау; Тармақталу → шартқа тәуелді; Цикл → қайталау; Ішкі алгоритм → жіктеу. Ұсыну және тексеру: Сөздік сипаттама; Псевдокод және блок-схема; Трассировка → қадамды бақылау; Тест → нәтижені салыстыру. Байланыс: Есеп шарты → кіріс пен шығыс → алгоритм → трассировка → тексерілген нәтиже"/>
            <wp:cNvGraphicFramePr>
              <a:graphicFrameLocks noChangeAspect="1"/>
            </wp:cNvGraphicFramePr>
            <a:graphic>
              <a:graphicData uri="http://schemas.openxmlformats.org/drawingml/2006/picture">
                <pic:pic>
                  <pic:nvPicPr>
                    <pic:cNvPr id="0" name="05_Алгоритм және алгоритмдеу.png"/>
                    <pic:cNvPicPr/>
                  </pic:nvPicPr>
                  <pic:blipFill>
                    <a:blip r:embed="rId15"/>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 3]</w:t>
      </w:r>
    </w:p>
    <w:p>
      <w:pPr>
        <w:pStyle w:val="af"/>
        <w:spacing w:line="276" w:lineRule="auto" w:after="120"/>
        <w:ind w:firstLine="720"/>
        <w:jc w:val="both"/>
      </w:pPr>
      <w:r>
        <w:rPr>
          <w:lang w:val="kk-KZ"/>
        </w:rPr>
        <w:t>Алгоритмдеу есепті түсінікті және орындалатын қадамдарға бөлуге үйретеді. Кіріс пен шығысты алдын ала анықтау қандай нәтиже алынуы керек екенін нақтылайды. Сызықтық құрылым, тармақталу және цикл көптеген есептердің шешімін сипаттауға жеткілікті негізгі тәсілдер болып саналады. Блок-схема әрекеттердің ретін және шартқа байланысты өзгеруін көрнекі көрсетеді. Трассировка мен тестілеу алгоритмнің әр қадамындағы деректі бақылап, қателерді табуға көмектеседі. Бұл білім кейін алгоритм құруды, оның орындалуын түсіндіруді және нәтижесінің дұрыстығын негіздеуді бағалауға тірек болады.</w:t>
      </w:r>
    </w:p>
    <w:p>
      <w:pPr>
        <w:pStyle w:val="1"/>
        <w:pageBreakBefore/>
        <w:spacing w:before="0"/>
      </w:pPr>
      <w:r>
        <w:t>6 Бағдарламалау негіздері</w:t>
      </w:r>
    </w:p>
    <w:p>
      <w:pPr>
        <w:spacing w:after="80"/>
        <w:jc w:val="center"/>
      </w:pPr>
      <w:r>
        <w:drawing>
          <wp:inline xmlns:a="http://schemas.openxmlformats.org/drawingml/2006/main" xmlns:pic="http://schemas.openxmlformats.org/drawingml/2006/picture">
            <wp:extent cx="8229600" cy="3890356"/>
            <wp:docPr id="8" name="Picture 8" descr="Бағдарламалау негіздері. Тіл және орта: Синтаксис → жазу ережелері; Семантика → команданың мағынасы; IDE → жазу және іске қосу; Интерпретатор → кодты орындау. Дерек пен өрнек: Айнымалы → атаулы мән; int, float, str, bool; Амалдар → өрнек; input / print → енгізу, шығару. Басқару тәсілдері: Ретпен орындалатын командалар; if / elif / else → таңдау; for / while → қайталау; Функция → қайталанатын әрекет. Қате және сапа: Синтаксистік қате; Орындалу кезіндегі қате; Логикалық қате; Тестілеу және түзету. Байланыс: Алгоритм → бағдарлама коды → орындау → тест нәтижесі → қатені түзету"/>
            <wp:cNvGraphicFramePr>
              <a:graphicFrameLocks noChangeAspect="1"/>
            </wp:cNvGraphicFramePr>
            <a:graphic>
              <a:graphicData uri="http://schemas.openxmlformats.org/drawingml/2006/picture">
                <pic:pic>
                  <pic:nvPicPr>
                    <pic:cNvPr id="0" name="06_Бағдарламалау негіздері.png"/>
                    <pic:cNvPicPr/>
                  </pic:nvPicPr>
                  <pic:blipFill>
                    <a:blip r:embed="rId16"/>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 3]</w:t>
      </w:r>
    </w:p>
    <w:p>
      <w:pPr>
        <w:pStyle w:val="af"/>
        <w:spacing w:line="276" w:lineRule="auto" w:after="120"/>
        <w:ind w:firstLine="720"/>
        <w:jc w:val="both"/>
      </w:pPr>
      <w:r>
        <w:rPr>
          <w:lang w:val="kk-KZ"/>
        </w:rPr>
        <w:t>Бағдарламалау алгоритмді компьютер орындайтын нұсқауларға айналдырады. Айнымалылар, деректер типтері және өрнектер есептің бастапқы мәліметтері мен аралық нәтижелерін сақтауға мүмкіндік береді. Тармақталу мен цикл бағдарламаның түрлі жағдайларда қалай жұмыс істейтінін анықтайды. Функциялар қайталанатын әрекеттерді біріктіріп, кодты түсінуді және қайта пайдалануды жеңілдетеді. Мысалы, екі санның үлкенін табатын бағдарламада салыстыру амалы, шарт және нәтижені шығару әрекеті өзара байланысады. Бұл тақырып кейін кодты түсіндіруді, жұмыс істейтін бағдарлама жазуды және қателерді тест арқылы анықтауды бағалауға негіз болады.</w:t>
      </w:r>
    </w:p>
    <w:p>
      <w:pPr>
        <w:pStyle w:val="1"/>
        <w:pageBreakBefore/>
        <w:spacing w:before="0"/>
      </w:pPr>
      <w:r>
        <w:t>7 Деректер құрылымы</w:t>
      </w:r>
    </w:p>
    <w:p>
      <w:pPr>
        <w:spacing w:after="80"/>
        <w:jc w:val="center"/>
      </w:pPr>
      <w:r>
        <w:drawing>
          <wp:inline xmlns:a="http://schemas.openxmlformats.org/drawingml/2006/main" xmlns:pic="http://schemas.openxmlformats.org/drawingml/2006/picture">
            <wp:extent cx="8229600" cy="3890356"/>
            <wp:docPr id="9" name="Picture 9" descr="Деректер құрылымы. Тізім және массив: Реттелген элементтер; Индекс → элементтің орны; Тізім → өзгеретін жинақ; Массив → индекспен қолжетімділік. Жиын және сөздік: Жиын → бірегей элементтер; Бірігу және қиылысу; Сөздік → кілт пен мән; Кілт → мәнді іздеу. Стек және кезек: Стек → LIFO тәртібі; Қосу және соңғысын алу; Кезек → FIFO тәртібі; Қосу және алғашқысын алу. Өңдеу амалдары: Іздеу → қажетті элемент; Сұрыптау → ретті өзгерту; Қосу, жою және жаңарту; Құрылым → есепке сай таңдау. Байланыс: Есептің талабы → деректер құрылымын таңдау → сақтау тәсілі → тиімді өңдеу"/>
            <wp:cNvGraphicFramePr>
              <a:graphicFrameLocks noChangeAspect="1"/>
            </wp:cNvGraphicFramePr>
            <a:graphic>
              <a:graphicData uri="http://schemas.openxmlformats.org/drawingml/2006/picture">
                <pic:pic>
                  <pic:nvPicPr>
                    <pic:cNvPr id="0" name="07_Деректер құрылымы.png"/>
                    <pic:cNvPicPr/>
                  </pic:nvPicPr>
                  <pic:blipFill>
                    <a:blip r:embed="rId17"/>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4]</w:t>
      </w:r>
    </w:p>
    <w:p>
      <w:pPr>
        <w:pStyle w:val="af"/>
        <w:spacing w:line="276" w:lineRule="auto" w:after="120"/>
        <w:ind w:firstLine="720"/>
        <w:jc w:val="both"/>
      </w:pPr>
      <w:r>
        <w:rPr>
          <w:lang w:val="kk-KZ"/>
        </w:rPr>
        <w:t>Деректер құрылымы ақпаратты сақтаудың және оған қол жеткізудің ұйымдастырылған тәсілін береді. Тізім мен массив реттелген элементтермен жұмыс істеуге, ал сөздік кілт арқылы мәнді табуға қолайлы. Жиын қайталанатын элементтерді алып тастау және топтардың ортақ бөлігін анықтау үшін қолданылады. Стек соңғы қосылған элементті бірінші алса, кезек бірінші қосылған элементті бірінші өңдейді. Мысалы, оқушылар тізімін сұрыптау мен бір оқушының бағасын кілт арқылы іздеу әртүрлі ұйымдастыруды қажет етеді. Осы білім кейін есепке сәйкес құрылым таңдауды және іздеу, сұрыптау, жаңарту амалдарын түсіндіруді бағалауға мүмкіндік береді.</w:t>
      </w:r>
    </w:p>
    <w:p>
      <w:pPr>
        <w:pStyle w:val="1"/>
        <w:pageBreakBefore/>
        <w:spacing w:before="0"/>
      </w:pPr>
      <w:r>
        <w:t>8 Компьютерлік желілер және интернет</w:t>
      </w:r>
    </w:p>
    <w:p>
      <w:pPr>
        <w:spacing w:after="80"/>
        <w:jc w:val="center"/>
      </w:pPr>
      <w:r>
        <w:drawing>
          <wp:inline xmlns:a="http://schemas.openxmlformats.org/drawingml/2006/main" xmlns:pic="http://schemas.openxmlformats.org/drawingml/2006/picture">
            <wp:extent cx="8229600" cy="3890356"/>
            <wp:docPr id="10" name="Picture 10" descr="Компьютерлік желілер және интернет. Желі түрлері: LAN → жергілікті желі; WAN → ауқымды желі; Кабель және Wi-Fi; Топология → байланысу құрылымы. Құрылғылар мен рөлдер: Коммутатор → LAN байланысы; Маршрутизатор → желілерді қосу; Клиент → қызметті сұрау; Сервер → қызметті ұсыну. Адрес пен хаттама: IP → желілік адрес; DNS → доменді IP-мен сәйкестеу; TCP / IP → деректер алмасу; HTTP / HTTPS → веб алмасу. Интернет қызметтері: WWW → веб-беттер жүйесі; Электрондық пошта; Бұлт → ортақ сақтау және жұмыс; Өткізу қабілеті және кідіріс. Байланыс: Домен атауы → DNS → IP адресі → маршрутизаторлар → сервердің жауабы"/>
            <wp:cNvGraphicFramePr>
              <a:graphicFrameLocks noChangeAspect="1"/>
            </wp:cNvGraphicFramePr>
            <a:graphic>
              <a:graphicData uri="http://schemas.openxmlformats.org/drawingml/2006/picture">
                <pic:pic>
                  <pic:nvPicPr>
                    <pic:cNvPr id="0" name="08_Компьютерлік желілер және интернет.png"/>
                    <pic:cNvPicPr/>
                  </pic:nvPicPr>
                  <pic:blipFill>
                    <a:blip r:embed="rId18"/>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 5]</w:t>
      </w:r>
    </w:p>
    <w:p>
      <w:pPr>
        <w:pStyle w:val="af"/>
        <w:spacing w:line="276" w:lineRule="auto" w:after="120"/>
        <w:ind w:firstLine="720"/>
        <w:jc w:val="both"/>
      </w:pPr>
      <w:r>
        <w:rPr>
          <w:lang w:val="kk-KZ"/>
        </w:rPr>
        <w:t>Компьютерлік желілер құрылғылар арасында деректер мен ресурстарды ортақ пайдалануға жағдай жасайды. Интернет көптеген желілерді біріктіреді, ал веб осы ортада жұмыс істейтін қызметтердің бірі болып саналады. IP адресі, домен және DNS ұғымдары пайдаланушы енгізген атаудың сервермен байланысқа қалай айналатынын түсіндіреді. Маршрутизаторлар деректерді әртүрлі желілер арасында бағыттайды, ал хаттамалар алмасудың ережелерін белгілейді. Мысалы, бұлттағы құжатты бірлесіп өңдеу желіге қосылуды, сервер қызметін және қолжетімділік құқықтарын қажет етеді. Тақырып кейін желі түрлерін ажыратуды, деректердің қозғалу жолын түсіндіруді және интернет қызметін дұрыс таңдауды бағалауға негіз болады.</w:t>
      </w:r>
    </w:p>
    <w:p>
      <w:pPr>
        <w:pStyle w:val="1"/>
        <w:pageBreakBefore/>
        <w:spacing w:before="0"/>
      </w:pPr>
      <w:r>
        <w:t>9 Ақпараттық қауіпсіздік</w:t>
      </w:r>
    </w:p>
    <w:p>
      <w:pPr>
        <w:spacing w:after="80"/>
        <w:jc w:val="center"/>
      </w:pPr>
      <w:r>
        <w:drawing>
          <wp:inline xmlns:a="http://schemas.openxmlformats.org/drawingml/2006/main" xmlns:pic="http://schemas.openxmlformats.org/drawingml/2006/picture">
            <wp:extent cx="8229600" cy="3890356"/>
            <wp:docPr id="11" name="Picture 11" descr="Ақпараттық қауіпсіздік. Қорғалатын қасиеттер: Құпиялылық → рұқсатты қатынас; Тұтастық → деректің сақталуы; Қолжетімділік → қажет кезде алу; Дербес дерек → жеке мәлімет. Қауіптер: Фишинг → алдап дерек алу; Зиянды бағдарлама; Әлеуметтік инженерия; Рұқсатсыз кіру және дерек жоғалту. Қорғану тәсілдері: Бірегей ұзын құпиясөз; Көп факторлы аутентификация; Жаңарту және сақтық көшірме; Ең аз қажетті рұқсат. Қауіпсіз әрекет: Сілтеме мен жіберушіні тексеру; Жеке деректі шектеулі тарату; Күдікті файлды ашпау; Оқиғаны хабарлау және қалпына келтіру. Байланыс: Қауіп → қорғану шарасы → тәуекелді азайту → оқиғадан кейін қалпына келтіру"/>
            <wp:cNvGraphicFramePr>
              <a:graphicFrameLocks noChangeAspect="1"/>
            </wp:cNvGraphicFramePr>
            <a:graphic>
              <a:graphicData uri="http://schemas.openxmlformats.org/drawingml/2006/picture">
                <pic:pic>
                  <pic:nvPicPr>
                    <pic:cNvPr id="0" name="09_Ақпараттық қауіпсіздік.png"/>
                    <pic:cNvPicPr/>
                  </pic:nvPicPr>
                  <pic:blipFill>
                    <a:blip r:embed="rId19"/>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 8]</w:t>
      </w:r>
    </w:p>
    <w:p>
      <w:pPr>
        <w:pStyle w:val="af"/>
        <w:spacing w:line="276" w:lineRule="auto" w:after="120"/>
        <w:ind w:firstLine="720"/>
        <w:jc w:val="both"/>
      </w:pPr>
      <w:r>
        <w:rPr>
          <w:lang w:val="kk-KZ"/>
        </w:rPr>
        <w:t>Ақпараттық қауіпсіздік деректердің құпиялылығын, тұтастығын және қолжетімділігін сақтауға бағытталады. Пайдаланушының әрекеті техникалық қорғаныспен бірге маңызды, өйткені алдамшы хабарлама деректерді өз еркімен беруге итермелеуі мүмкін. Бірегей құпиясөз, көп факторлы аутентификация және уақтылы жаңарту тіркелгі мен құрылғыны қорғауға көмектеседі. Сақтық көшірме файл жоғалғанда немесе бүлінгенде оны қалпына келтіруге мүмкіндік береді. Мысалы, жалған кіру бетіне апаратын хатты бағалау үшін жіберуші адресін, доменді және сұралатын мәліметті тексеру қажет. Бұл бөлім кейін қауіпті белгілерді тануды және нақты жағдайға сәйкес қорғану әрекетін негіздеуді бағалауға тірек болады.</w:t>
      </w:r>
    </w:p>
    <w:p>
      <w:pPr>
        <w:pStyle w:val="1"/>
        <w:pageBreakBefore/>
        <w:spacing w:before="0"/>
      </w:pPr>
      <w:r>
        <w:t>10 Мультимедиа және графика</w:t>
      </w:r>
    </w:p>
    <w:p>
      <w:pPr>
        <w:spacing w:after="80"/>
        <w:jc w:val="center"/>
      </w:pPr>
      <w:r>
        <w:drawing>
          <wp:inline xmlns:a="http://schemas.openxmlformats.org/drawingml/2006/main" xmlns:pic="http://schemas.openxmlformats.org/drawingml/2006/picture">
            <wp:extent cx="8229600" cy="3890356"/>
            <wp:docPr id="12" name="Picture 12" descr="Мультимедиа және графика. Мультимедиа құрамы: Мәтін және кескін; Дыбыс және бейне; Анимация → кадрлар; Интерактивтілік → пайдаланушы әрекеті. Графика түрлері: Растр → пиксельдер; Вектор → пішіндер мен қисықтар; Ажыратымдылық → пиксель саны; Масштабтау → сапаның өзгеруі. Дыбыс пен бейне: Дискреттеу жиілігі; Дыбыстың биттік тереңдігі; Бейненің кадр жиілігі; Кодек және контейнер. Өңдеу және экспорт: Қабаттар → бөлек өңдеу; Қию, өлшем және түсті түзету; Сығу → сапа мен көлем; Авторлық құқық және дереккөз. Байланыс: Мақсат → медиа түрі → өңдеу → формат пен сығуды таңдау → жариялау"/>
            <wp:cNvGraphicFramePr>
              <a:graphicFrameLocks noChangeAspect="1"/>
            </wp:cNvGraphicFramePr>
            <a:graphic>
              <a:graphicData uri="http://schemas.openxmlformats.org/drawingml/2006/picture">
                <pic:pic>
                  <pic:nvPicPr>
                    <pic:cNvPr id="0" name="10_Мультимедиа және графика.png"/>
                    <pic:cNvPicPr/>
                  </pic:nvPicPr>
                  <pic:blipFill>
                    <a:blip r:embed="rId20"/>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9]</w:t>
      </w:r>
    </w:p>
    <w:p>
      <w:pPr>
        <w:pStyle w:val="af"/>
        <w:spacing w:line="276" w:lineRule="auto" w:after="120"/>
        <w:ind w:firstLine="720"/>
        <w:jc w:val="both"/>
      </w:pPr>
      <w:r>
        <w:rPr>
          <w:lang w:val="kk-KZ"/>
        </w:rPr>
        <w:t>Мультимедиа ақпаратты мәтін, кескін, дыбыс және бейне арқылы түсінікті жеткізуге мүмкіндік береді. Растрлық кескін пиксельдерден, ал векторлық кескін геометриялық нысандардан құралады. Осы айырмашылықты білу фотосурет пен логотип үшін қолайлы өңдеу және сақтау тәсілін таңдауға көмектеседі. Ажыратымдылық, дыбыстың дискреттеу жиілігі және бейненің кадр жиілігі материалдың сапасы мен көлеміне әсер етеді. Мысалы, шағын сайтқа арналған суретті экспорттағанда айқындықты сақтап, файл өлшемін қолайлы ету қажет. Тақырып кейін медиа форматты негіздеп таңдауды, өңдеу нәтижесін түсіндіруді және пайдаланылған материалдың авторын көрсетуді бағалауға негіз болады.</w:t>
      </w:r>
    </w:p>
    <w:p>
      <w:pPr>
        <w:pStyle w:val="1"/>
        <w:pageBreakBefore/>
        <w:spacing w:before="0"/>
      </w:pPr>
      <w:r>
        <w:t>11 Цифрлық құралдар және қосымшалар</w:t>
      </w:r>
    </w:p>
    <w:p>
      <w:pPr>
        <w:spacing w:after="80"/>
        <w:jc w:val="center"/>
      </w:pPr>
      <w:r>
        <w:drawing>
          <wp:inline xmlns:a="http://schemas.openxmlformats.org/drawingml/2006/main" xmlns:pic="http://schemas.openxmlformats.org/drawingml/2006/picture">
            <wp:extent cx="8229600" cy="3890356"/>
            <wp:docPr id="13" name="Picture 13" descr="Цифрлық құралдар және қосымшалар. Құралды таңдау: Мақсат → қажетті мүмкіндік; Қолжетімділік және үйлесімділік; Интерфейс → қолдану ыңғайы; Лицензия және дерек қорғау. Өнім жасау: Мәтіндік редактор → құжат; Электрондық кесте → есептеу; Презентация → түсіндіру; Графикалық редактор → кескін. Бірлескен жұмыс: Бұлт → ортақ файл; Рөлдер → өңдеу және қарау; Пікірлер → кері байланыс; Нұсқалар тарихы → өзгерісті бақылау. Нәтижені ұсыну: Формат → сақтау және экспорт; Резервтік көшірме; Дереккөзді көрсету; Қолжетімді материал дайындау. Байланыс: Оқу міндеті → құрал таңдау → цифрлық өнім → бірлескен тексеру → ұсыну"/>
            <wp:cNvGraphicFramePr>
              <a:graphicFrameLocks noChangeAspect="1"/>
            </wp:cNvGraphicFramePr>
            <a:graphic>
              <a:graphicData uri="http://schemas.openxmlformats.org/drawingml/2006/picture">
                <pic:pic>
                  <pic:nvPicPr>
                    <pic:cNvPr id="0" name="11_Цифрлық құралдар және қосымшалар.png"/>
                    <pic:cNvPicPr/>
                  </pic:nvPicPr>
                  <pic:blipFill>
                    <a:blip r:embed="rId21"/>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2]</w:t>
      </w:r>
    </w:p>
    <w:p>
      <w:pPr>
        <w:pStyle w:val="af"/>
        <w:spacing w:line="276" w:lineRule="auto" w:after="120"/>
        <w:ind w:firstLine="720"/>
        <w:jc w:val="both"/>
      </w:pPr>
      <w:r>
        <w:rPr>
          <w:lang w:val="kk-KZ"/>
        </w:rPr>
        <w:t>Цифрлық құралдар оқу міндетіне сәйкес құжат, кесте, таныстырылым және басқа өнімдерді жасауға көмектеседі. Қосымшаны таңдау оның мүмкіндігіне, қолжетімділігіне, файлдармен үйлесімділігіне және деректерді қорғауына сүйенуі керек. Электрондық кесте есептеу мен деректі талдауға, ал презентация негізгі ойды көрнекі жеткізуге қолайлы. Бұлттағы ортақ файлдар рөлдерді бөлісуге, пікір қалдыруға және өзгерістер тарихын бақылауға мүмкіндік береді. Мысалы, топтық жобада бір қатысушы мәтінді өңдеп, екіншісі кестені тексеріп, үшіншісі дереккөздерді толықтыра алады. Осы тақырып құрал таңдауды негіздеу, цифрлық өнімнің сапасын тексеру және бірлескен жұмыс нәтижесін бағалау дағдыларын анықтауға тірек болады.</w:t>
      </w:r>
    </w:p>
    <w:p>
      <w:pPr>
        <w:pStyle w:val="1"/>
        <w:pageBreakBefore/>
        <w:spacing w:before="0"/>
      </w:pPr>
      <w:r>
        <w:t>12 Жасанды интеллект және деректерді талдау</w:t>
      </w:r>
    </w:p>
    <w:p>
      <w:pPr>
        <w:spacing w:after="80"/>
        <w:jc w:val="center"/>
      </w:pPr>
      <w:r>
        <w:drawing>
          <wp:inline xmlns:a="http://schemas.openxmlformats.org/drawingml/2006/main" xmlns:pic="http://schemas.openxmlformats.org/drawingml/2006/picture">
            <wp:extent cx="8229600" cy="3890356"/>
            <wp:docPr id="14" name="Picture 14" descr="Жасанды интеллект және деректерді талдау. Негізгі ұғымдар: ЖИ → зияткерлік міндеттер; Машиналық оқыту → деректен үйрену; Модель → үйренген заңдылық; Болжам → модель нәтижесі. Деректермен жұмыс: Жинау → мақсатқа сай дерек; Тазалау → қате мен бос мән; Сипаттау → орташа және таралу; Көрнекілеу → диаграмма. Оқыту және тексеру: Белгі → сипаттама; Мақсатты мән → күтілетін жауап; Оқыту және тест деректерін бөлу; Артық үйрену → жалпылау қиындығы. Сапа және жауапкершілік: Метрика → нәтижені бағалау; Ығысқан дерек → әділетсіз нәтиже; Дербес деректерді қорғау; Модель жауабын тексеру. Байланыс: Дерек жинау → тазалау → модельді оқыту → бөлек дерекпен тексеру → қолдану"/>
            <wp:cNvGraphicFramePr>
              <a:graphicFrameLocks noChangeAspect="1"/>
            </wp:cNvGraphicFramePr>
            <a:graphic>
              <a:graphicData uri="http://schemas.openxmlformats.org/drawingml/2006/picture">
                <pic:pic>
                  <pic:nvPicPr>
                    <pic:cNvPr id="0" name="12_Жасанды интеллект және деректерді талдау.png"/>
                    <pic:cNvPicPr/>
                  </pic:nvPicPr>
                  <pic:blipFill>
                    <a:blip r:embed="rId22"/>
                    <a:stretch>
                      <a:fillRect/>
                    </a:stretch>
                  </pic:blipFill>
                  <pic:spPr>
                    <a:xfrm>
                      <a:off x="0" y="0"/>
                      <a:ext cx="8229600" cy="3890356"/>
                    </a:xfrm>
                    <a:prstGeom prst="rect"/>
                  </pic:spPr>
                </pic:pic>
              </a:graphicData>
            </a:graphic>
          </wp:inline>
        </w:drawing>
      </w:r>
    </w:p>
    <w:p>
      <w:pPr>
        <w:spacing w:after="80"/>
        <w:jc w:val="center"/>
      </w:pPr>
      <w:r>
        <w:rPr>
          <w:i/>
          <w:sz w:val="20"/>
        </w:rPr>
        <w:t>Интеллект-карта [1, 6]</w:t>
      </w:r>
    </w:p>
    <w:p>
      <w:pPr>
        <w:pStyle w:val="af"/>
        <w:spacing w:line="276" w:lineRule="auto" w:after="120"/>
        <w:ind w:firstLine="720"/>
        <w:jc w:val="both"/>
      </w:pPr>
      <w:r>
        <w:rPr>
          <w:lang w:val="kk-KZ"/>
        </w:rPr>
        <w:t>Жасанды интеллект пен деректерді талдау үлкен ақпарат жиынынан заңдылықтарды табуға және шешім қабылдауға көмектеседі. Машиналық оқытуда модель мысалдар арқылы үйренеді, сондықтан деректердің сапасы оның нәтижесіне тікелей ықпал етеді. Тазалау, сипаттау және көрнекілеу деректің құрылымын түсініп, қате немесе толық емес мәндерді анықтауға мүмкіндік береді. Оқыту деректерінен бөлек тест жиыны модельдің жаңа жағдайларда қаншалықты дұрыс жұмыс істейтінін тексеруге қажет. Мысалы, оқушылардың оқу көрсеткіштерін талдау кезінде дербес деректерді қорғау және нәтижені әділетті түсіндіру маңызды. Бұл тақырып кейін талдау кезеңдерін түсіндіруді, модель нәтижесін сыни бағалауды және деректі жауапкершілікпен пайдалануды бағалауға негіз болады.</w:t>
      </w:r>
    </w:p>
    <w:p>
      <w:pPr>
        <w:sectPr>
          <w:pgSz w:w="15840" w:h="12240" w:orient="landscape"/>
          <w:pgMar w:top="1417" w:right="1417" w:bottom="1417" w:left="1417" w:header="720" w:footer="720" w:gutter="0"/>
          <w:cols w:space="720"/>
          <w:docGrid w:linePitch="360"/>
        </w:sectPr>
      </w:pPr>
    </w:p>
    <w:p>
      <w:pPr>
        <w:pStyle w:val="1"/>
        <w:spacing w:before="0"/>
      </w:pPr>
      <w:r>
        <w:t>Пайдаланылған әдебиеттер</w:t>
      </w:r>
    </w:p>
    <w:p>
      <w:pPr>
        <w:spacing w:after="120"/>
        <w:jc w:val="left"/>
      </w:pPr>
      <w:r>
        <w:rPr>
          <w:sz w:val="22"/>
        </w:rPr>
        <w:t>1. Қазақстан Республикасы Оқу-ағарту министрі. Бастауыш, негізгі орта және жалпы орта білім деңгейлерінің жалпы білім беретін пәндері мен таңдау курстары бойынша үлгілік оқу бағдарламаларын бекіту туралы. 2022 жылғы 16 қыркүйектегі № 399 бұйрық. Информатика пәнінің бағдарламалары. Әділет АҚЖ. https://adilet.zan.kz/kaz/docs/V2200029767</w:t>
      </w:r>
    </w:p>
    <w:p>
      <w:pPr>
        <w:spacing w:after="120"/>
        <w:jc w:val="left"/>
      </w:pPr>
      <w:r>
        <w:rPr>
          <w:sz w:val="22"/>
        </w:rPr>
        <w:t>2. Мұхамбетжанова С. Т., Тен А. С., Демидова Л. Г. Информатика. Жалпы білім беретін мектептің 7-сыныбына арналған оқулық. Алматы: Атамұра, 2021. 208 б. Оқулықтың электрондық нұсқасы: https://free.atamura.kz/?mbdb_book=940</w:t>
      </w:r>
    </w:p>
    <w:p>
      <w:pPr>
        <w:spacing w:after="120"/>
        <w:jc w:val="left"/>
      </w:pPr>
      <w:r>
        <w:rPr>
          <w:sz w:val="22"/>
        </w:rPr>
        <w:t>3. Python Software Foundation. The Python Tutorial. More Control Flow Tools. https://docs.python.org/3/tutorial/controlflow.html</w:t>
      </w:r>
    </w:p>
    <w:p>
      <w:pPr>
        <w:spacing w:after="120"/>
        <w:jc w:val="left"/>
      </w:pPr>
      <w:r>
        <w:rPr>
          <w:sz w:val="22"/>
        </w:rPr>
        <w:t>4. Python Software Foundation. The Python Tutorial. Data Structures. https://docs.python.org/3/tutorial/datastructures.html</w:t>
      </w:r>
    </w:p>
    <w:p>
      <w:pPr>
        <w:spacing w:after="120"/>
        <w:jc w:val="left"/>
      </w:pPr>
      <w:r>
        <w:rPr>
          <w:sz w:val="22"/>
        </w:rPr>
        <w:t>5. MDN Web Docs. How does the Internet work? https://developer.mozilla.org/en-US/docs/Learn_web_development/Howto/Web_mechanics/How_does_the_Internet_work</w:t>
      </w:r>
    </w:p>
    <w:p>
      <w:pPr>
        <w:spacing w:after="120"/>
        <w:jc w:val="left"/>
      </w:pPr>
      <w:r>
        <w:rPr>
          <w:sz w:val="22"/>
        </w:rPr>
        <w:t>6. Google for Developers. Machine Learning Crash Course. https://developers.google.com/machine-learning/crash-course</w:t>
      </w:r>
    </w:p>
    <w:p>
      <w:pPr>
        <w:spacing w:after="120"/>
        <w:jc w:val="left"/>
      </w:pPr>
      <w:r>
        <w:rPr>
          <w:sz w:val="22"/>
        </w:rPr>
        <w:t>7. The Unicode Consortium. UTF-8, UTF-16, UTF-32 and BOM FAQ. https://www.unicode.org/faq/utf_bom.html</w:t>
      </w:r>
    </w:p>
    <w:p>
      <w:pPr>
        <w:spacing w:after="120"/>
        <w:jc w:val="left"/>
      </w:pPr>
      <w:r>
        <w:rPr>
          <w:sz w:val="22"/>
        </w:rPr>
        <w:t>8. Cybersecurity and Infrastructure Security Agency. Secure Our World. Қауіпсіздік бойынша оқу жадынамалары, мұрағатталған ресурс. https://www.cisa.gov/secure-our-world</w:t>
      </w:r>
    </w:p>
    <w:p>
      <w:pPr>
        <w:spacing w:after="120"/>
        <w:jc w:val="left"/>
      </w:pPr>
      <w:r>
        <w:rPr>
          <w:sz w:val="22"/>
        </w:rPr>
        <w:t>9. MDN Web Docs. Media container formats file types. https://developer.mozilla.org/en-US/docs/Web/Media/Guides/Formats/Containers</w:t>
      </w:r>
    </w:p>
    <w:p>
      <w:pPr>
        <w:spacing w:after="120"/>
        <w:jc w:val="left"/>
      </w:pPr>
      <w:r>
        <w:rPr>
          <w:sz w:val="22"/>
        </w:rPr>
        <w:t>Электрондық дереккөздерге қаралған күн: 04.10.2026.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Бағалау және Дамыту 1-СӨЖ</dc:title>
  <dc:subject>Информатика пәнінің теориялық негіздері: интеллект-карта және болашақ бағалау тапсырмаларына дайындық</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