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РЕФЕРАТ</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Бағалау және Дамыту</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Компьютердің аппараттық бөлігі</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Абишев Е.К.</w:t>
        <w:br/>
        <w:t>Тексерген: Тойшыбек Т.Т.</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Аппараттық бөліктің функционалдық құрылымы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Процессор және есептеу</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Жад иерархиясы және жинақтауыштар</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Ана плата және перифериялық құрылғылар</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Қоректендіру салқындату және пайдалану</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8</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8</w:t>
          </w:r>
        </w:p>
      </w:sdtContent>
    </w:sdt>
    <w:p>
      <w:pPr>
        <w:pStyle w:val="1"/>
        <w:pageBreakBefore/>
      </w:pPr>
      <w:r>
        <w:t>Кіріспе</w:t>
      </w:r>
    </w:p>
    <w:p>
      <w:pPr>
        <w:pStyle w:val="af"/>
        <w:spacing w:line="276" w:lineRule="auto" w:after="120"/>
        <w:ind w:firstLine="720"/>
        <w:jc w:val="both"/>
      </w:pPr>
      <w:r>
        <w:rPr>
          <w:lang w:val="kk-KZ"/>
        </w:rPr>
        <w:t>Компьютердің жұмысын түсіну оның сыртқы құрылғыларын атаумен шектелмейді. Мәтін теру, файл ашу және бейне көрсету сияқты қарапайым әрекеттерде бірнеше компонент бірлесіп жұмыс істейді. Процессор нұсқауларды орындайды, жедел жад жұмыс дерегін ұстайды, жинақтауыш файлды сақтайды, ал енгізу және шығару құрылғылары пайдаланушымен байланысты қамтамасыз етеді. Компоненттердің біріндегі шектеу бүкіл жүйенің жұмысына әсер етуі мүмкін.</w:t>
      </w:r>
    </w:p>
    <w:p>
      <w:pPr>
        <w:pStyle w:val="af"/>
        <w:spacing w:line="276" w:lineRule="auto" w:after="120"/>
        <w:ind w:firstLine="720"/>
        <w:jc w:val="both"/>
      </w:pPr>
      <w:r>
        <w:rPr>
          <w:lang w:val="kk-KZ"/>
        </w:rPr>
        <w:t>Рефераттың мақсаты — компьютердің аппараттық бөлігінің құрылымын және оның элементтерінің өзара байланысын талдау. Жұмыста функционалдық құрылым, процессор, жад иерархиясы, жинақтауыштар, перифериялық құрылғылар, қоректендіру және салқындату қарастырылады. Оқу тапсырмалары арқылы жүйе сипаттамаларын түсіндіру және ақаудың ықтимал себебін негіздеу жолдары ұсынылады. Мысалдар нақты сатып алу ұсынысы емес, компонент қызметін түсіндіретін оқу жағдайлары ретінде берілген.</w:t>
      </w:r>
    </w:p>
    <w:p>
      <w:pPr>
        <w:pStyle w:val="1"/>
      </w:pPr>
      <w:r>
        <w:t>1 Аппараттық бөліктің функционалдық құрылымы</w:t>
      </w:r>
    </w:p>
    <w:p>
      <w:pPr>
        <w:pStyle w:val="af"/>
        <w:spacing w:line="276" w:lineRule="auto" w:after="120"/>
        <w:ind w:firstLine="720"/>
        <w:jc w:val="both"/>
      </w:pPr>
      <w:r>
        <w:rPr>
          <w:lang w:val="kk-KZ"/>
        </w:rPr>
        <w:t>Аппараттық қамтамасыз ету — ақпаратты енгізуге, өңдеуге, сақтауға және шығаруға қатысатын физикалық құрылғылар жиынтығы. Бағдарламалық қамтамасыз ету сол құрылғылар орындайтын нұсқаулар мен басқару ережелерін анықтайды. IBM аппараттық бөліктің негізгі элементтеріне процессорды, жедел жадты, жинақтауышты және оларды біріктіретін жүйелік тақшаны жатқызады [2]. Компьютер тиімді жұмыс істеуі үшін физикалық компоненттер мен бағдарлама талаптары өзара сәйкес болуы қажет.</w:t>
      </w:r>
    </w:p>
    <w:p>
      <w:pPr>
        <w:pStyle w:val="af"/>
        <w:spacing w:line="276" w:lineRule="auto" w:after="120"/>
        <w:ind w:firstLine="720"/>
        <w:jc w:val="both"/>
      </w:pPr>
      <w:r>
        <w:rPr>
          <w:lang w:val="kk-KZ"/>
        </w:rPr>
        <w:t>Кең таралған оқу моделінде бағдарлама нұсқаулары мен деректер жадта сақталады. Процессор жадтан қажетті нұсқауды алып, оны түсіндіреді және орындайды. Енгізу құрылғысы бастапқы деректі береді, ал шығару құрылғысы нәтижені пайдаланушыға жеткізеді. Бұл модель компьютердің барлық ішкі тетігін қамтымайды, бірақ ақпарат өңдеудің негізгі бағытын көрсетеді. Нақты жүйеде контроллерлер, шиналар және операциялық жүйе осы әрекеттерді үйлестіреді.</w:t>
      </w:r>
    </w:p>
    <w:p>
      <w:pPr>
        <w:pStyle w:val="af"/>
        <w:spacing w:line="276" w:lineRule="auto" w:after="120"/>
        <w:ind w:firstLine="720"/>
        <w:jc w:val="both"/>
      </w:pPr>
      <w:r>
        <w:rPr>
          <w:lang w:val="kk-KZ"/>
        </w:rPr>
        <w:t>Мысалы, пайдаланушы пернетақтадан мәтін енгізгенде құрылғы оқиғасы өңделеді, бағдарлама оны құжаттағы таңбаға айналдырады, жұмыс дерегі жедел жадта жаңарады және экран көрінісі өзгереді. «Сақтау» командасы берілгенде файл жинақтауышқа жазылады. Электр қуаты үзілсе, сақталмаған жұмыс дерегі жоғалуы мүмкін. Осы бір әрекет жедел жад пен ұзақ мерзімді сақтаудың айырмасын нақты көрсетеді.</w:t>
      </w:r>
    </w:p>
    <w:p>
      <w:pPr>
        <w:keepNext/>
        <w:jc w:val="center"/>
      </w:pPr>
      <w:r>
        <w:drawing>
          <wp:inline xmlns:a="http://schemas.openxmlformats.org/drawingml/2006/main" xmlns:pic="http://schemas.openxmlformats.org/drawingml/2006/picture">
            <wp:extent cx="5943600" cy="2133600"/>
            <wp:docPr id="3" name="Picture 3"/>
            <wp:cNvGraphicFramePr>
              <a:graphicFrameLocks noChangeAspect="1"/>
            </wp:cNvGraphicFramePr>
            <a:graphic>
              <a:graphicData uri="http://schemas.openxmlformats.org/drawingml/2006/picture">
                <pic:pic>
                  <pic:nvPicPr>
                    <pic:cNvPr id="0" name="hardware.png"/>
                    <pic:cNvPicPr/>
                  </pic:nvPicPr>
                  <pic:blipFill>
                    <a:blip r:embed="rId11"/>
                    <a:stretch>
                      <a:fillRect/>
                    </a:stretch>
                  </pic:blipFill>
                  <pic:spPr>
                    <a:xfrm>
                      <a:off x="0" y="0"/>
                      <a:ext cx="5943600" cy="2133600"/>
                    </a:xfrm>
                    <a:prstGeom prst="rect"/>
                  </pic:spPr>
                </pic:pic>
              </a:graphicData>
            </a:graphic>
          </wp:inline>
        </w:drawing>
      </w:r>
    </w:p>
    <w:p>
      <w:pPr>
        <w:spacing w:after="160"/>
        <w:jc w:val="center"/>
      </w:pPr>
      <w:r>
        <w:rPr>
          <w:i/>
          <w:sz w:val="22"/>
        </w:rPr>
        <w:t>1-сурет. Деректер қозғалысының ықшам оқу моделі</w:t>
      </w:r>
    </w:p>
    <w:p>
      <w:pPr>
        <w:pStyle w:val="af"/>
        <w:spacing w:line="276" w:lineRule="auto" w:after="120"/>
        <w:ind w:firstLine="720"/>
        <w:jc w:val="both"/>
      </w:pPr>
      <w:r>
        <w:rPr>
          <w:lang w:val="kk-KZ"/>
        </w:rPr>
        <w:t>Сызба логикалық байланысты көрсетеді; ол бөлшектердің корпуста орналасуын немесе барлық физикалық жалғануын қайталамайды. Жинақтауыштағы файл жұмысқа қажет кезде жедел жадқа оқылады, ал өңделген нәтиже сақтау кезінде кері жазылады. Процессор жадтағы деректермен жұмыс істейді. Ана плата осы алмасуға қажетті электрлік және интерфейстік байланысты қамтамасыз етеді.</w:t>
      </w:r>
    </w:p>
    <w:p>
      <w:pPr>
        <w:pStyle w:val="1"/>
      </w:pPr>
      <w:r>
        <w:t>2 Процессор және есептеу</w:t>
      </w:r>
    </w:p>
    <w:p>
      <w:pPr>
        <w:pStyle w:val="21"/>
      </w:pPr>
      <w:r>
        <w:t>2.1 Процессордың негізгі міндеттері</w:t>
      </w:r>
    </w:p>
    <w:p>
      <w:pPr>
        <w:pStyle w:val="af"/>
        <w:spacing w:line="276" w:lineRule="auto" w:after="120"/>
        <w:ind w:firstLine="720"/>
        <w:jc w:val="both"/>
      </w:pPr>
      <w:r>
        <w:rPr>
          <w:lang w:val="kk-KZ"/>
        </w:rPr>
        <w:t>Орталық процессор, яғни CPU, бағдарлама нұсқауларын орындап, арифметикалық және логикалық амалдарды жүзеге асырады. Басқару бөлігі нұсқаудың орындалуын ұйымдастырады. Арифметикалық-логикалық құрылғы қосу, салыстыру және логикалық операцияларды орындайды. Регистрлер ағымдағы есептеуге қажет шағын деректі ұстайды. IBM сипаттайтын алу, декодтау және орындау кезеңдері процессор қызметін түсіндіруге арналған негізгі үлгі болып саналады [3].</w:t>
      </w:r>
    </w:p>
    <w:p>
      <w:pPr>
        <w:pStyle w:val="af"/>
        <w:spacing w:line="276" w:lineRule="auto" w:after="120"/>
        <w:ind w:firstLine="720"/>
        <w:jc w:val="both"/>
      </w:pPr>
      <w:r>
        <w:rPr>
          <w:lang w:val="kk-KZ"/>
        </w:rPr>
        <w:t>Нұсқауды алу кезінде оның орналасқан адресі пайдаланылады. Декодтау кезінде қандай амал және қандай дерек қажет екені анықталады. Орындау кезеңінде есептеу жасалады немесе басқару ағыны өзгереді. Нәтиже регистрде не жадта сақталуы мүмкін. Қазіргі процессорда бұл кезеңдер қабаттасып, бірнеше нұсқаудың бөліктері қатар орындалуы ықтимал. Сондықтан оқу моделіндегі бірізді тізбек нақты ішкі жұмысты толық сипаттайтын өлшем емес.</w:t>
      </w:r>
    </w:p>
    <w:p>
      <w:pPr>
        <w:pStyle w:val="af"/>
        <w:spacing w:line="276" w:lineRule="auto" w:after="120"/>
        <w:ind w:firstLine="720"/>
        <w:jc w:val="both"/>
      </w:pPr>
      <w:r>
        <w:rPr>
          <w:lang w:val="kk-KZ"/>
        </w:rPr>
        <w:t>Ядро — нұсқауларды орындайтын есептеу бөлігі. Бірнеше ядро бір уақытта бірнеше жұмыс ағынын өңдеуге мүмкіндік береді. Бірақ барлық тапсырма параллель орындала бермейді. Егер есептің келесі қадамы алдыңғы нәтижеге тәуелді болса, ядро санының өсуі жылдамдықты дәл сонша есе арттырмайды. Бағдарламаның құрылымы мен жүктеменің сипаты аппараттық мүмкіндікті қаншалықты пайдаланатынын анықтайды.</w:t>
      </w:r>
    </w:p>
    <w:p>
      <w:pPr>
        <w:pStyle w:val="21"/>
      </w:pPr>
      <w:r>
        <w:t>2.2 Жиілік және өнімділік</w:t>
      </w:r>
    </w:p>
    <w:p>
      <w:pPr>
        <w:pStyle w:val="af"/>
        <w:spacing w:line="276" w:lineRule="auto" w:after="120"/>
        <w:ind w:firstLine="720"/>
        <w:jc w:val="both"/>
      </w:pPr>
      <w:r>
        <w:rPr>
          <w:lang w:val="kk-KZ"/>
        </w:rPr>
        <w:t>Такт жиілігі уақыт бірлігіндегі цикл санын білдіреді және герцпен өлшенеді. Гигагерц секундына миллиард циклге сәйкес келеді. Intel жиіліктің процессор сипаттамаларының бірі екенін, бірақ өнімділікті түсіндіру кезінде орындалатын жұмыс пен басқа ерекшеліктердің де қарастырылатынын көрсетеді [4]. Бір циклде әртүрлі процессор немесе нұсқау әртүрлі жұмыс орындай алады. Сондықтан жиілігі жоғары модель барлық есепте міндетті түрде жылдам болады деген қорытынды дұрыс емес.</w:t>
      </w:r>
    </w:p>
    <w:p>
      <w:pPr>
        <w:pStyle w:val="af"/>
        <w:spacing w:line="276" w:lineRule="auto" w:after="120"/>
        <w:ind w:firstLine="720"/>
        <w:jc w:val="both"/>
      </w:pPr>
      <w:r>
        <w:rPr>
          <w:lang w:val="kk-KZ"/>
        </w:rPr>
        <w:t>Жүйенің өнімділігіне архитектура, кэш, жадқа қол жеткізу, бағдарлама және салқындату әсер етеді. Мысалы, процессор бос тұрғанымен, жинақтауыштан дерек оқуды күтіп қалуы мүмкін. Немесе бірнеше бағдарлама жедел жадты толтырып, жүйе баяу жинақтауышқа жиі жүгінеді. Мұндай жағдайда тек процессор жиілігін салыстыру мәселені түсіндірмейді. Бағалау нақты тапсырманың орындалу уақытына және ресурстардың қолданылуына сүйенуі керек.</w:t>
      </w:r>
    </w:p>
    <w:p>
      <w:pPr>
        <w:pStyle w:val="1"/>
      </w:pPr>
      <w:r>
        <w:t>3 Жад иерархиясы және жинақтауыштар</w:t>
      </w:r>
    </w:p>
    <w:p>
      <w:pPr>
        <w:pStyle w:val="21"/>
      </w:pPr>
      <w:r>
        <w:t>3.1 Регистр кэш және жедел жад</w:t>
      </w:r>
    </w:p>
    <w:p>
      <w:pPr>
        <w:pStyle w:val="af"/>
        <w:spacing w:line="276" w:lineRule="auto" w:after="120"/>
        <w:ind w:firstLine="720"/>
        <w:jc w:val="both"/>
      </w:pPr>
      <w:r>
        <w:rPr>
          <w:lang w:val="kk-KZ"/>
        </w:rPr>
        <w:t>Жад иерархиясы жылдамдық, сыйымдылық және қол жеткізу тәсілі бойынша ұйымдастырылады. Регистрлер процессордың тікелей есептеуіне қатысады. Кэш жиі қажет болатын дерек пен нұсқауларға жылдам қол жеткізуге көмектеседі. Жедел жад, яғни RAM, жұмыс істеп тұрған бағдарламалар мен олардың деректерін сақтайды. Оның көлемі регистр мен кэшке қарағанда үлкен болғанымен, процессор оған қол жеткізу үшін көбірек уақыт жұмсайды.</w:t>
      </w:r>
    </w:p>
    <w:p>
      <w:pPr>
        <w:pStyle w:val="af"/>
        <w:spacing w:line="276" w:lineRule="auto" w:after="120"/>
        <w:ind w:firstLine="720"/>
        <w:jc w:val="both"/>
      </w:pPr>
      <w:r>
        <w:rPr>
          <w:lang w:val="kk-KZ"/>
        </w:rPr>
        <w:t>Кең қолданылатын жедел жад қуатқа тәуелді: қоректендіру тоқтағанда оның жұмыс мазмұны сақталмайды. Сондықтан құжатты ашу мен оны файлға сақтау — әртүрлі әрекет. Жад жеткіліксіз болса, операциялық жүйе деректің бір бөлігін жинақтауыштағы виртуалды жадқа ауыстыруы мүмкін. Бұл мүмкіндік жұмысты жалғастыруға көмектеседі, бірақ жинақтауышқа қатынау жедел жадтан баяу болғандықтан, жауап беру уақыты артуы ықтимал.</w:t>
      </w:r>
    </w:p>
    <w:p>
      <w:pPr>
        <w:pStyle w:val="af"/>
        <w:spacing w:line="276" w:lineRule="auto" w:after="120"/>
        <w:ind w:firstLine="720"/>
        <w:jc w:val="both"/>
      </w:pPr>
      <w:r>
        <w:rPr>
          <w:lang w:val="kk-KZ"/>
        </w:rPr>
        <w:t>Информатика оқулығында компьютер жады мен оның қызметі арнайы қарастырылады [1]. Оқу кезінде «жад» деген жалпы атаудың астында әртүрлі компонент бар екенін ажырату қажет. RAM бағдарламаның ағымдағы жұмысына қызмет етеді; кэш процессорға қажетті мәліметке жедел жетуге көмектеседі; жинақтауыш файлды ұзақ сақтайды. Олардың сыйымдылықтарының бірдей бірлікпен берілуі қызметтері бірдей екенін білдірмейді.</w:t>
      </w:r>
    </w:p>
    <w:p>
      <w:pPr>
        <w:pStyle w:val="21"/>
      </w:pPr>
      <w:r>
        <w:t>3.2 HDD және SSD</w:t>
      </w:r>
    </w:p>
    <w:p>
      <w:pPr>
        <w:pStyle w:val="af"/>
        <w:spacing w:line="276" w:lineRule="auto" w:after="120"/>
        <w:ind w:firstLine="720"/>
        <w:jc w:val="both"/>
      </w:pPr>
      <w:r>
        <w:rPr>
          <w:lang w:val="kk-KZ"/>
        </w:rPr>
        <w:t>HDD магниттік диск пен механикалық қозғалыс арқылы дерек сақтайды. SSD әдетте флеш-жад пен электрондық контроллерге негізделеді және қозғалып айналатын дискіні қолданбайды. IBM екі технологияның жұмыс қағидасы мен дерекке қол жеткізу айырмашылығын көрсетеді [5]. SSD көптеген қолдануда кідірісті азайтады, ал HDD белгілі сақтау міндеттері үшін жарамды болуы мүмкін. Нақты артықшылық құрылғы сипаттамасы мен жұмыс жағдайына тәуелді.</w:t>
      </w:r>
    </w:p>
    <w:p>
      <w:pPr>
        <w:pStyle w:val="af"/>
        <w:spacing w:line="276" w:lineRule="auto" w:after="120"/>
        <w:ind w:firstLine="720"/>
        <w:jc w:val="both"/>
      </w:pPr>
      <w:r>
        <w:rPr>
          <w:lang w:val="kk-KZ"/>
        </w:rPr>
        <w:t>SSD жедел жадты алмастырмайды. Ол бағдарламалар мен файлдарды тұрақты сақтауға арналған. RAM жетіспеген жағдайда жылдам SSD белгілі кідірісті азайтуы мүмкін, бірақ жүйенің қажетті жұмыс жадын толық өтемейді. Сондай-ақ кез келген жинақтауыш бұзылуы мүмкін болғандықтан, маңызды құжаттың жалғыз данасын бір құрылғыда сақтау сенімді стратегия емес. Сақтық көшірме деректі басқа тәуелсіз сақтау орнына көшіруді талап етеді.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512"/>
        <w:gridCol w:w="2736"/>
        <w:gridCol w:w="2304"/>
        <w:gridCol w:w="2851"/>
      </w:tblGrid>
      <w:tr>
        <w:trPr>
          <w:tblHeader/>
          <w:cantSplit/>
        </w:trPr>
        <w:tc>
          <w:tcPr>
            <w:tcW w:type="dxa" w:w="1512"/>
            <w:vAlign w:val="center"/>
            <w:shd w:fill="EEEEEE"/>
          </w:tcPr>
          <w:p>
            <w:pPr>
              <w:spacing w:after="60" w:before="60" w:line="240" w:lineRule="auto"/>
            </w:pPr>
            <w:r>
              <w:rPr>
                <w:rFonts w:ascii="Times New Roman" w:hAnsi="Times New Roman"/>
                <w:b/>
                <w:sz w:val="22"/>
              </w:rPr>
              <w:t>Компонент</w:t>
            </w:r>
          </w:p>
        </w:tc>
        <w:tc>
          <w:tcPr>
            <w:tcW w:type="dxa" w:w="2736"/>
            <w:vAlign w:val="center"/>
            <w:shd w:fill="EEEEEE"/>
          </w:tcPr>
          <w:p>
            <w:pPr>
              <w:spacing w:after="60" w:before="60" w:line="240" w:lineRule="auto"/>
            </w:pPr>
            <w:r>
              <w:rPr>
                <w:rFonts w:ascii="Times New Roman" w:hAnsi="Times New Roman"/>
                <w:b/>
                <w:sz w:val="22"/>
              </w:rPr>
              <w:t>Негізгі қызмет</w:t>
            </w:r>
          </w:p>
        </w:tc>
        <w:tc>
          <w:tcPr>
            <w:tcW w:type="dxa" w:w="2304"/>
            <w:vAlign w:val="center"/>
            <w:shd w:fill="EEEEEE"/>
          </w:tcPr>
          <w:p>
            <w:pPr>
              <w:spacing w:after="60" w:before="60" w:line="240" w:lineRule="auto"/>
            </w:pPr>
            <w:r>
              <w:rPr>
                <w:rFonts w:ascii="Times New Roman" w:hAnsi="Times New Roman"/>
                <w:b/>
                <w:sz w:val="22"/>
              </w:rPr>
              <w:t>Қуат өшкендегі дерек</w:t>
            </w:r>
          </w:p>
        </w:tc>
        <w:tc>
          <w:tcPr>
            <w:tcW w:type="dxa" w:w="2851"/>
            <w:vAlign w:val="center"/>
            <w:shd w:fill="EEEEEE"/>
          </w:tcPr>
          <w:p>
            <w:pPr>
              <w:spacing w:after="60" w:before="60" w:line="240" w:lineRule="auto"/>
            </w:pPr>
            <w:r>
              <w:rPr>
                <w:rFonts w:ascii="Times New Roman" w:hAnsi="Times New Roman"/>
                <w:b/>
                <w:sz w:val="22"/>
              </w:rPr>
              <w:t>Қолданылу мысалы</w:t>
            </w:r>
          </w:p>
        </w:tc>
      </w:tr>
      <w:tr>
        <w:trPr>
          <w:cantSplit/>
        </w:trPr>
        <w:tc>
          <w:tcPr>
            <w:tcW w:type="dxa" w:w="1512"/>
            <w:vAlign w:val="center"/>
          </w:tcPr>
          <w:p>
            <w:pPr>
              <w:spacing w:after="60" w:before="60" w:line="240" w:lineRule="auto"/>
            </w:pPr>
            <w:r>
              <w:rPr>
                <w:rFonts w:ascii="Times New Roman" w:hAnsi="Times New Roman"/>
                <w:b w:val="0"/>
                <w:sz w:val="22"/>
              </w:rPr>
              <w:t>Регистр</w:t>
            </w:r>
          </w:p>
        </w:tc>
        <w:tc>
          <w:tcPr>
            <w:tcW w:type="dxa" w:w="2736"/>
            <w:vAlign w:val="center"/>
          </w:tcPr>
          <w:p>
            <w:pPr>
              <w:spacing w:after="60" w:before="60" w:line="240" w:lineRule="auto"/>
            </w:pPr>
            <w:r>
              <w:rPr>
                <w:rFonts w:ascii="Times New Roman" w:hAnsi="Times New Roman"/>
                <w:b w:val="0"/>
                <w:sz w:val="22"/>
              </w:rPr>
              <w:t>Ағымдағы амал дерегін ұстау</w:t>
            </w:r>
          </w:p>
        </w:tc>
        <w:tc>
          <w:tcPr>
            <w:tcW w:type="dxa" w:w="2304"/>
            <w:vAlign w:val="center"/>
          </w:tcPr>
          <w:p>
            <w:pPr>
              <w:spacing w:after="60" w:before="60" w:line="240" w:lineRule="auto"/>
            </w:pPr>
            <w:r>
              <w:rPr>
                <w:rFonts w:ascii="Times New Roman" w:hAnsi="Times New Roman"/>
                <w:b w:val="0"/>
                <w:sz w:val="22"/>
              </w:rPr>
              <w:t>Жұмыс мәні сақталмайды</w:t>
            </w:r>
          </w:p>
        </w:tc>
        <w:tc>
          <w:tcPr>
            <w:tcW w:type="dxa" w:w="2851"/>
            <w:vAlign w:val="center"/>
          </w:tcPr>
          <w:p>
            <w:pPr>
              <w:spacing w:after="60" w:before="60" w:line="240" w:lineRule="auto"/>
            </w:pPr>
            <w:r>
              <w:rPr>
                <w:rFonts w:ascii="Times New Roman" w:hAnsi="Times New Roman"/>
                <w:b w:val="0"/>
                <w:sz w:val="22"/>
              </w:rPr>
              <w:t>Қосу нәтижесін уақытша сақтау</w:t>
            </w:r>
          </w:p>
        </w:tc>
      </w:tr>
      <w:tr>
        <w:trPr>
          <w:cantSplit/>
        </w:trPr>
        <w:tc>
          <w:tcPr>
            <w:tcW w:type="dxa" w:w="1512"/>
            <w:vAlign w:val="center"/>
          </w:tcPr>
          <w:p>
            <w:pPr>
              <w:spacing w:after="60" w:before="60" w:line="240" w:lineRule="auto"/>
            </w:pPr>
            <w:r>
              <w:rPr>
                <w:rFonts w:ascii="Times New Roman" w:hAnsi="Times New Roman"/>
                <w:b w:val="0"/>
                <w:sz w:val="22"/>
              </w:rPr>
              <w:t>Кэш</w:t>
            </w:r>
          </w:p>
        </w:tc>
        <w:tc>
          <w:tcPr>
            <w:tcW w:type="dxa" w:w="2736"/>
            <w:vAlign w:val="center"/>
          </w:tcPr>
          <w:p>
            <w:pPr>
              <w:spacing w:after="60" w:before="60" w:line="240" w:lineRule="auto"/>
            </w:pPr>
            <w:r>
              <w:rPr>
                <w:rFonts w:ascii="Times New Roman" w:hAnsi="Times New Roman"/>
                <w:b w:val="0"/>
                <w:sz w:val="22"/>
              </w:rPr>
              <w:t>Жиі қажет дерекке тез қатынау</w:t>
            </w:r>
          </w:p>
        </w:tc>
        <w:tc>
          <w:tcPr>
            <w:tcW w:type="dxa" w:w="2304"/>
            <w:vAlign w:val="center"/>
          </w:tcPr>
          <w:p>
            <w:pPr>
              <w:spacing w:after="60" w:before="60" w:line="240" w:lineRule="auto"/>
            </w:pPr>
            <w:r>
              <w:rPr>
                <w:rFonts w:ascii="Times New Roman" w:hAnsi="Times New Roman"/>
                <w:b w:val="0"/>
                <w:sz w:val="22"/>
              </w:rPr>
              <w:t>Жұмыс мазмұны сақталмайды</w:t>
            </w:r>
          </w:p>
        </w:tc>
        <w:tc>
          <w:tcPr>
            <w:tcW w:type="dxa" w:w="2851"/>
            <w:vAlign w:val="center"/>
          </w:tcPr>
          <w:p>
            <w:pPr>
              <w:spacing w:after="60" w:before="60" w:line="240" w:lineRule="auto"/>
            </w:pPr>
            <w:r>
              <w:rPr>
                <w:rFonts w:ascii="Times New Roman" w:hAnsi="Times New Roman"/>
                <w:b w:val="0"/>
                <w:sz w:val="22"/>
              </w:rPr>
              <w:t>Қайта қолданылатын нұсқауды беру</w:t>
            </w:r>
          </w:p>
        </w:tc>
      </w:tr>
      <w:tr>
        <w:trPr>
          <w:cantSplit/>
        </w:trPr>
        <w:tc>
          <w:tcPr>
            <w:tcW w:type="dxa" w:w="1512"/>
            <w:vAlign w:val="center"/>
          </w:tcPr>
          <w:p>
            <w:pPr>
              <w:spacing w:after="60" w:before="60" w:line="240" w:lineRule="auto"/>
            </w:pPr>
            <w:r>
              <w:rPr>
                <w:rFonts w:ascii="Times New Roman" w:hAnsi="Times New Roman"/>
                <w:b w:val="0"/>
                <w:sz w:val="22"/>
              </w:rPr>
              <w:t>RAM</w:t>
            </w:r>
          </w:p>
        </w:tc>
        <w:tc>
          <w:tcPr>
            <w:tcW w:type="dxa" w:w="2736"/>
            <w:vAlign w:val="center"/>
          </w:tcPr>
          <w:p>
            <w:pPr>
              <w:spacing w:after="60" w:before="60" w:line="240" w:lineRule="auto"/>
            </w:pPr>
            <w:r>
              <w:rPr>
                <w:rFonts w:ascii="Times New Roman" w:hAnsi="Times New Roman"/>
                <w:b w:val="0"/>
                <w:sz w:val="22"/>
              </w:rPr>
              <w:t>Бағдарламаның жұмыс дерегі</w:t>
            </w:r>
          </w:p>
        </w:tc>
        <w:tc>
          <w:tcPr>
            <w:tcW w:type="dxa" w:w="2304"/>
            <w:vAlign w:val="center"/>
          </w:tcPr>
          <w:p>
            <w:pPr>
              <w:spacing w:after="60" w:before="60" w:line="240" w:lineRule="auto"/>
            </w:pPr>
            <w:r>
              <w:rPr>
                <w:rFonts w:ascii="Times New Roman" w:hAnsi="Times New Roman"/>
                <w:b w:val="0"/>
                <w:sz w:val="22"/>
              </w:rPr>
              <w:t>Мазмұны жоғалады</w:t>
            </w:r>
          </w:p>
        </w:tc>
        <w:tc>
          <w:tcPr>
            <w:tcW w:type="dxa" w:w="2851"/>
            <w:vAlign w:val="center"/>
          </w:tcPr>
          <w:p>
            <w:pPr>
              <w:spacing w:after="60" w:before="60" w:line="240" w:lineRule="auto"/>
            </w:pPr>
            <w:r>
              <w:rPr>
                <w:rFonts w:ascii="Times New Roman" w:hAnsi="Times New Roman"/>
                <w:b w:val="0"/>
                <w:sz w:val="22"/>
              </w:rPr>
              <w:t>Ашық құжат пен бағдарлама</w:t>
            </w:r>
          </w:p>
        </w:tc>
      </w:tr>
      <w:tr>
        <w:trPr>
          <w:cantSplit/>
        </w:trPr>
        <w:tc>
          <w:tcPr>
            <w:tcW w:type="dxa" w:w="1512"/>
            <w:vAlign w:val="center"/>
          </w:tcPr>
          <w:p>
            <w:pPr>
              <w:spacing w:after="60" w:before="60" w:line="240" w:lineRule="auto"/>
            </w:pPr>
            <w:r>
              <w:rPr>
                <w:rFonts w:ascii="Times New Roman" w:hAnsi="Times New Roman"/>
                <w:b w:val="0"/>
                <w:sz w:val="22"/>
              </w:rPr>
              <w:t>SSD</w:t>
            </w:r>
          </w:p>
        </w:tc>
        <w:tc>
          <w:tcPr>
            <w:tcW w:type="dxa" w:w="2736"/>
            <w:vAlign w:val="center"/>
          </w:tcPr>
          <w:p>
            <w:pPr>
              <w:spacing w:after="60" w:before="60" w:line="240" w:lineRule="auto"/>
            </w:pPr>
            <w:r>
              <w:rPr>
                <w:rFonts w:ascii="Times New Roman" w:hAnsi="Times New Roman"/>
                <w:b w:val="0"/>
                <w:sz w:val="22"/>
              </w:rPr>
              <w:t>Файлды ұзақ сақтау</w:t>
            </w:r>
          </w:p>
        </w:tc>
        <w:tc>
          <w:tcPr>
            <w:tcW w:type="dxa" w:w="2304"/>
            <w:vAlign w:val="center"/>
          </w:tcPr>
          <w:p>
            <w:pPr>
              <w:spacing w:after="60" w:before="60" w:line="240" w:lineRule="auto"/>
            </w:pPr>
            <w:r>
              <w:rPr>
                <w:rFonts w:ascii="Times New Roman" w:hAnsi="Times New Roman"/>
                <w:b w:val="0"/>
                <w:sz w:val="22"/>
              </w:rPr>
              <w:t>Әдетте сақталады</w:t>
            </w:r>
          </w:p>
        </w:tc>
        <w:tc>
          <w:tcPr>
            <w:tcW w:type="dxa" w:w="2851"/>
            <w:vAlign w:val="center"/>
          </w:tcPr>
          <w:p>
            <w:pPr>
              <w:spacing w:after="60" w:before="60" w:line="240" w:lineRule="auto"/>
            </w:pPr>
            <w:r>
              <w:rPr>
                <w:rFonts w:ascii="Times New Roman" w:hAnsi="Times New Roman"/>
                <w:b w:val="0"/>
                <w:sz w:val="22"/>
              </w:rPr>
              <w:t>Жүйе және оқу құжаттары</w:t>
            </w:r>
          </w:p>
        </w:tc>
      </w:tr>
      <w:tr>
        <w:trPr>
          <w:cantSplit/>
        </w:trPr>
        <w:tc>
          <w:tcPr>
            <w:tcW w:type="dxa" w:w="1512"/>
            <w:vAlign w:val="center"/>
          </w:tcPr>
          <w:p>
            <w:pPr>
              <w:spacing w:after="60" w:before="60" w:line="240" w:lineRule="auto"/>
            </w:pPr>
            <w:r>
              <w:rPr>
                <w:rFonts w:ascii="Times New Roman" w:hAnsi="Times New Roman"/>
                <w:b w:val="0"/>
                <w:sz w:val="22"/>
              </w:rPr>
              <w:t>HDD</w:t>
            </w:r>
          </w:p>
        </w:tc>
        <w:tc>
          <w:tcPr>
            <w:tcW w:type="dxa" w:w="2736"/>
            <w:vAlign w:val="center"/>
          </w:tcPr>
          <w:p>
            <w:pPr>
              <w:spacing w:after="60" w:before="60" w:line="240" w:lineRule="auto"/>
            </w:pPr>
            <w:r>
              <w:rPr>
                <w:rFonts w:ascii="Times New Roman" w:hAnsi="Times New Roman"/>
                <w:b w:val="0"/>
                <w:sz w:val="22"/>
              </w:rPr>
              <w:t>Файлды ұзақ сақтау</w:t>
            </w:r>
          </w:p>
        </w:tc>
        <w:tc>
          <w:tcPr>
            <w:tcW w:type="dxa" w:w="2304"/>
            <w:vAlign w:val="center"/>
          </w:tcPr>
          <w:p>
            <w:pPr>
              <w:spacing w:after="60" w:before="60" w:line="240" w:lineRule="auto"/>
            </w:pPr>
            <w:r>
              <w:rPr>
                <w:rFonts w:ascii="Times New Roman" w:hAnsi="Times New Roman"/>
                <w:b w:val="0"/>
                <w:sz w:val="22"/>
              </w:rPr>
              <w:t>Әдетте сақталады</w:t>
            </w:r>
          </w:p>
        </w:tc>
        <w:tc>
          <w:tcPr>
            <w:tcW w:type="dxa" w:w="2851"/>
            <w:vAlign w:val="center"/>
          </w:tcPr>
          <w:p>
            <w:pPr>
              <w:spacing w:after="60" w:before="60" w:line="240" w:lineRule="auto"/>
            </w:pPr>
            <w:r>
              <w:rPr>
                <w:rFonts w:ascii="Times New Roman" w:hAnsi="Times New Roman"/>
                <w:b w:val="0"/>
                <w:sz w:val="22"/>
              </w:rPr>
              <w:t>Құжаттар мұрағаты</w:t>
            </w:r>
          </w:p>
        </w:tc>
      </w:tr>
    </w:tbl>
    <w:p>
      <w:pPr>
        <w:pStyle w:val="af"/>
        <w:spacing w:line="276" w:lineRule="auto" w:after="120"/>
        <w:ind w:firstLine="720"/>
        <w:jc w:val="both"/>
      </w:pPr>
      <w:r>
        <w:rPr>
          <w:lang w:val="kk-KZ"/>
        </w:rPr>
        <w:t>Сыйымдылық, жылдамдық және сенімділік жеке сипаттамалар болып табылады. Үлкен жинақтауышта көп файл сақтауға болады, бірақ оның сыйымдылығы оқу жылдамдығын өздігінен анықтамайды. Жадтың жиілігі де бүкіл компьютердің өнімділігіне тең емес. Компонентті талдағанда оның қандай міндетке қызмет ететіні және басқа бөліктермен қалай әрекеттесетіні бірге қарастырылады.</w:t>
      </w:r>
    </w:p>
    <w:p>
      <w:pPr>
        <w:pStyle w:val="1"/>
      </w:pPr>
      <w:r>
        <w:t>4 Ана плата және перифериялық құрылғылар</w:t>
      </w:r>
    </w:p>
    <w:p>
      <w:pPr>
        <w:pStyle w:val="af"/>
        <w:spacing w:line="276" w:lineRule="auto" w:after="120"/>
        <w:ind w:firstLine="720"/>
        <w:jc w:val="both"/>
      </w:pPr>
      <w:r>
        <w:rPr>
          <w:lang w:val="kk-KZ"/>
        </w:rPr>
        <w:t>Ана плата процессорды, жадты, жинақтауыштарды және кеңейту құрылғыларын байланыстыратын негізгі тақша болып табылады. Онда жалғағыштар, электрлік жолдар және басқарушы микросхемалар орналасады. Компоненттердің үйлесімділігі маңызды: процессордың жалғағышы, жад түрі және құрылғы интерфейсі тиісті жүйеге сай болуы қажет. Сыртқы өлшемнің ұқсастығы құрылғының техникалық сәйкес екенін дәлелдемейді. Сондықтан жаңарту алдында өндіруші сипаттамасы тексеріледі.</w:t>
      </w:r>
    </w:p>
    <w:p>
      <w:pPr>
        <w:pStyle w:val="af"/>
        <w:spacing w:line="276" w:lineRule="auto" w:after="120"/>
        <w:ind w:firstLine="720"/>
        <w:jc w:val="both"/>
      </w:pPr>
      <w:r>
        <w:rPr>
          <w:lang w:val="kk-KZ"/>
        </w:rPr>
        <w:t>Енгізу құрылғылары пайдаланушыдан немесе ортадан бастапқы дерек алады. Пернетақта таңба мен команда береді, тінтуір көрсеткішті басқаруға көмектеседі, микрофон дыбысты қабылдайды, сканер қағаздағы материалды сандық дерекке айналдырады. Шығару құрылғылары нәтижені жеткізеді: монитор кескінді, принтер қағаздағы көшірмені, динамик дыбысты ұсынады. Сенсорлық экран сияқты құрылғы енгізу және шығару қызметін қатар атқара алады.</w:t>
      </w:r>
    </w:p>
    <w:p>
      <w:pPr>
        <w:pStyle w:val="af"/>
        <w:spacing w:line="276" w:lineRule="auto" w:after="120"/>
        <w:ind w:firstLine="720"/>
        <w:jc w:val="both"/>
      </w:pPr>
      <w:r>
        <w:rPr>
          <w:lang w:val="kk-KZ"/>
        </w:rPr>
        <w:t>Графикалық процессор, яғни GPU, кескінді қалыптастыруға және параллель есептеудің кейбір түріне қатысады. Ол жүйеге кіріктірілген не бөлек құрылғы ретінде болуы мүмкін. GPU мен CPU бірін-бірі толықтырады: орталық процессор бағдарлама ағынын басқарады, ал графикалық бөлік сәйкес есептерді орындайды. GPU қажеті тапсырмаға тәуелді; қарапайым мәтіндік жұмыс пен күрделі үшөлшемді модельдеу бірдей аппараттық жүктеме туғызбайды.</w:t>
      </w:r>
    </w:p>
    <w:p>
      <w:pPr>
        <w:pStyle w:val="af"/>
        <w:spacing w:line="276" w:lineRule="auto" w:after="120"/>
        <w:ind w:firstLine="720"/>
        <w:jc w:val="both"/>
      </w:pPr>
      <w:r>
        <w:rPr>
          <w:lang w:val="kk-KZ"/>
        </w:rPr>
        <w:t>Порт пен интерфейс дерек алмасу тәсілін анықтайды. USB әртүрлі перифериялық құрылғыны, HDMI бейне мен дыбысты, Ethernet желілік байланысты қамтамасыз етуге қолданылады. Дегенмен жалғағыш пішіні ғана оның барлық мүмкіндігін көрсетпейді: нұсқа, өткізу қабілеті және қолдау режимі маңызды. Бұлттық файлға қол жеткізу кезінде де жергілікті құрылғымен қатар желілік адаптер, байланыс және қашықтағы серверлердің аппараттық ресурстары қатысады.</w:t>
      </w:r>
    </w:p>
    <w:p>
      <w:pPr>
        <w:pStyle w:val="1"/>
      </w:pPr>
      <w:r>
        <w:t>5 Қоректендіру салқындату және пайдалану</w:t>
      </w:r>
    </w:p>
    <w:p>
      <w:pPr>
        <w:pStyle w:val="af"/>
        <w:spacing w:line="276" w:lineRule="auto" w:after="120"/>
        <w:ind w:firstLine="720"/>
        <w:jc w:val="both"/>
      </w:pPr>
      <w:r>
        <w:rPr>
          <w:lang w:val="kk-KZ"/>
        </w:rPr>
        <w:t>Қоректендіру блогы электр энергиясын компоненттерге қажетті параметрлермен береді. Салқындату жүйесі бөлінген жылуды әкетіп, жұмыс жағдайын сақтауға көмектеседі. Желдеткіш, радиатор және ауа қозғалысы осы міндетке қатысады. Қызып кету кезінде жүйе өнімділікті шектеуі немесе жұмысын тоқтатуы мүмкін. Сондықтан сыртқы желдету саңылауын жабу не құрылғыны ауа өтпейтін жерде пайдалану қалыпты жұмысқа кедергі келтіреді.</w:t>
      </w:r>
    </w:p>
    <w:p>
      <w:pPr>
        <w:pStyle w:val="af"/>
        <w:spacing w:line="276" w:lineRule="auto" w:after="120"/>
        <w:ind w:firstLine="720"/>
        <w:jc w:val="both"/>
      </w:pPr>
      <w:r>
        <w:rPr>
          <w:lang w:val="kk-KZ"/>
        </w:rPr>
        <w:t>Қауіпсіз пайдалану кезінде сұйықтықты құрылғыдан алыс ұстау, кабельдің бүтіндігін бақылау және ақаулы қоректендіруді қолданбау қажет. Корпусты ашу немесе бөлшек ауыстыру арнайы дайындық пен өндіруші нұсқаулығын талап етеді. Оқу тапсырмасы үшін ақауды талдау нақты электрлік жөндеуді міндеттемейді. Алдымен бағдарламалық белгілер мен сыртқы қосылымдар қарастырылып, күрделі мәселе тиісті маманға беріледі.</w:t>
      </w:r>
    </w:p>
    <w:p>
      <w:pPr>
        <w:pStyle w:val="af"/>
        <w:spacing w:line="276" w:lineRule="auto" w:after="120"/>
        <w:ind w:firstLine="720"/>
        <w:jc w:val="both"/>
      </w:pPr>
      <w:r>
        <w:rPr>
          <w:lang w:val="kk-KZ"/>
        </w:rPr>
        <w:t>Шартты жағдай: студент бір уақытта браузер, бейнебайланыс және бірнеше көлемді құжат ашқанда компьютер баяулайды. Оны бірден «процессор нашар» деп түсіндіру жеткіліксіз. CPU жүктемесі, RAM қолданылуы, жинақтауыш белсенділігі және температура туралы мәлімет салыстырылады. Егер жедел жад толып, диск белсенділігі жоғарыласа, жұмыс жадын пайдалану мәселесі ықтимал. Бұл тек бастапқы болжам; қорытынды өлшеу мен қайталанатын белгіге негізделеді.</w:t>
      </w:r>
    </w:p>
    <w:p>
      <w:pPr>
        <w:pStyle w:val="af"/>
        <w:spacing w:line="276" w:lineRule="auto" w:after="120"/>
        <w:ind w:firstLine="720"/>
        <w:jc w:val="both"/>
      </w:pPr>
      <w:r>
        <w:rPr>
          <w:lang w:val="kk-KZ"/>
        </w:rPr>
        <w:t>Бағалау тапсырмасында студент компонент атауын жатқа айтып қана қоймай, оның қызметін осы жағдаймен байланыстыруы керек. Дамытушы кері байланыс «RAM мен SSD айырмасын түсіндір», «қай ресурс шектеп тұрғанын дерекпен көрсет», «болжам мен дәлелді ажырат» сияқты нақты бағыт береді. Мұндай жұмыс аппараттық сипаттаманы оқуды және негізделген техникалық шешім қабылдауды үйретеді.</w:t>
      </w:r>
    </w:p>
    <w:p>
      <w:pPr>
        <w:pStyle w:val="1"/>
      </w:pPr>
      <w:r>
        <w:t>Қорытынды</w:t>
      </w:r>
    </w:p>
    <w:p>
      <w:pPr>
        <w:pStyle w:val="af"/>
        <w:keepLines/>
        <w:spacing w:line="276" w:lineRule="auto" w:after="120"/>
        <w:ind w:firstLine="720"/>
        <w:jc w:val="both"/>
      </w:pPr>
      <w:r>
        <w:rPr>
          <w:lang w:val="kk-KZ"/>
        </w:rPr>
        <w:t>Компьютердің аппараттық бөлігі енгізу, өңдеу, сақтау және шығару міндеттерін бірге орындайтын компоненттер жүйесі болып табылады. Процессор нұсқауларды орындайды, жад иерархиясы дерекке қатынауды ұйымдастырады, жинақтауыш файлды ұзақ сақтайды, ал ана плата мен интерфейстер байланысты қамтамасыз етеді. Жедел жадтың қызметін тұрақты сақтаумен, жиілікті жалпы өнімділікпен шатастырмау жүйенің жұмысын дұрыс түсіндіруге мүмкіндік береді.</w:t>
      </w:r>
    </w:p>
    <w:p>
      <w:pPr>
        <w:pStyle w:val="af"/>
        <w:spacing w:line="276" w:lineRule="auto" w:after="120"/>
        <w:ind w:firstLine="720"/>
        <w:jc w:val="both"/>
      </w:pPr>
      <w:r>
        <w:rPr>
          <w:lang w:val="kk-KZ"/>
        </w:rPr>
        <w:t>Аппараттық мүмкіндікті бағалау нақты тапсырма мен өлшенген көрсеткішке сүйенуі тиіс. Компоненттердің үйлесімділігі, жылу режимі, бағдарламаның талабы және сақтау сенімділігі бірге қарастырылады. Оқу жағдайында ең маңызды нәтиже — бөлшектерді атау ғана емес, олардың байланысын түсіндіру және байқалған белгіні дәлелмен талдау. Бұл дағды компьютерді сауатты пайдалану мен жаңа техникалық ұғымдарды меңгерудің негізін құрайды.</w:t>
      </w:r>
    </w:p>
    <w:p>
      <w:pPr>
        <w:pStyle w:val="1"/>
      </w:pPr>
      <w:r>
        <w:t>Пайдаланылған әдебиеттер</w:t>
      </w:r>
    </w:p>
    <w:p>
      <w:pPr>
        <w:spacing w:after="120"/>
        <w:jc w:val="left"/>
      </w:pPr>
      <w:r>
        <w:rPr>
          <w:sz w:val="22"/>
        </w:rPr>
        <w:t>1. Мұхамбетжанова С. Т., Тен А. С., Демидова Л. Г. Информатика: жалпы білім беретін мектептің 7-сыныбына арналған оқулық. Алматы: Атамұра, 2021. 208 б. Электрондық басылым: https://free.atamura.kz/?mbdb_book=940</w:t>
      </w:r>
    </w:p>
    <w:p>
      <w:pPr>
        <w:spacing w:after="120"/>
        <w:jc w:val="left"/>
      </w:pPr>
      <w:r>
        <w:rPr>
          <w:sz w:val="22"/>
        </w:rPr>
        <w:t>2. IBM. What is computer hardware? URL: https://www.ibm.com/think/topics/hardware</w:t>
      </w:r>
    </w:p>
    <w:p>
      <w:pPr>
        <w:spacing w:after="120"/>
        <w:jc w:val="left"/>
      </w:pPr>
      <w:r>
        <w:rPr>
          <w:sz w:val="22"/>
        </w:rPr>
        <w:t>3. IBM. What is a central processing unit (CPU)? URL: https://www.ibm.com/think/topics/central-processing-unit</w:t>
      </w:r>
    </w:p>
    <w:p>
      <w:pPr>
        <w:spacing w:after="120"/>
        <w:jc w:val="left"/>
      </w:pPr>
      <w:r>
        <w:rPr>
          <w:sz w:val="22"/>
        </w:rPr>
        <w:t>4. Intel. CPU Speed: What Is CPU Clock Speed? URL: https://www.intel.com/content/www/us/en/gaming/resources/cpu-clock-speed.html</w:t>
      </w:r>
    </w:p>
    <w:p>
      <w:pPr>
        <w:spacing w:after="120"/>
        <w:jc w:val="left"/>
      </w:pPr>
      <w:r>
        <w:rPr>
          <w:sz w:val="22"/>
        </w:rPr>
        <w:t>5. IBM. Hard disk drive (HDD) versus Solid-state drive (SSD): What’s the difference? URL: https://www.ibm.com/think/topics/hard-disk-drive-vs-solid-state-drive</w:t>
      </w:r>
    </w:p>
    <w:p>
      <w:pPr>
        <w:spacing w:after="120"/>
        <w:jc w:val="left"/>
      </w:pPr>
      <w:r>
        <w:rPr>
          <w:sz w:val="22"/>
        </w:rPr>
        <w:t>Электрондық дереккөздер қаралған күн: 08.10.2026.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Компьютердің аппараттық бөлігі</dc:title>
  <dc:subject>Бағалау және Дамыту — реферат</dc:subject>
  <dc:creator>Абишев Е.К.</dc:creator>
  <cp:keywords/>
  <dc:description/>
  <cp:lastModifiedBy>Абишев Е.К.</cp:lastModifiedBy>
  <cp:revision>3</cp:revision>
  <dcterms:created xsi:type="dcterms:W3CDTF">2026-10-02T15:54:00Z</dcterms:created>
  <dcterms:modified xsi:type="dcterms:W3CDTF">2026-10-02T16:26:00Z</dcterms:modified>
  <cp:category/>
</cp:coreProperties>
</file>