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p>
    <w:p>
      <w:pPr>
        <w:pStyle w:val="FirstParagraph"/>
      </w:pPr>
      <w:r>
        <w:t xml:space="preserve">This book is offered for free distribution. Please do not sell this book.</w:t>
      </w:r>
    </w:p>
    <w:p>
      <w:pPr>
        <w:pStyle w:val="BodyText"/>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of-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game-of-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basic-practices"/>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the-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overall-practice"/>
      <w:r>
        <w:t xml:space="preserve">Overall Practice</w:t>
      </w:r>
      <w:bookmarkEnd w:id="51"/>
    </w:p>
    <w:p>
      <w:pPr>
        <w:pStyle w:val="Heading2"/>
      </w:pPr>
      <w:bookmarkStart w:id="52" w:name="cleaning-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to-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your-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some-basic-definitions"/>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suggested-reading"/>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Chögyam.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Trungpa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 (Kaufman),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Jungian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about-the-author"/>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2020-01-09T05:52:29Z</dcterms:created>
  <dcterms:modified xsi:type="dcterms:W3CDTF">2020-01-09T05:52:29Z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