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msonormalbullet1gifbullet1gif"/>
        <w:pBdr>
          <w:bottom w:val="single" w:sz="12" w:space="1" w:color="000000"/>
        </w:pBdr>
        <w:spacing w:lineRule="auto" w:line="360" w:beforeAutospacing="0" w:before="0" w:afterAutospacing="0" w:after="0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/>
          <w:b/>
          <w:bCs/>
          <w:sz w:val="28"/>
          <w:szCs w:val="28"/>
          <w:lang w:bidi="en-US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/>
          <w:b/>
          <w:bCs/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>Кафедра «Информационные технологии»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Дисциплина «Инженер искусственного интеллекта»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№2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БВТ 2504</w:t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Казаков Степан Борисович</w:t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Москва, 2026 г.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rPr>
              <w:rFonts w:cs="Times New Roman" w:ascii="Times New Roman" w:hAnsi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</w:pPr>
          <w:r>
            <w:fldChar w:fldCharType="begin"/>
          </w:r>
          <w:r>
            <w:rPr>
              <w:rFonts w:cs="Times New Roman" w:ascii="Times New Roman" w:hAnsi="Times New Roman"/>
              <w:color w:val="auto"/>
            </w:rPr>
            <w:instrText xml:space="preserve"> TOC \z \o "1-3" \u \h</w:instrText>
          </w:r>
          <w:r>
            <w:rPr>
              <w:rFonts w:cs="Times New Roman" w:ascii="Times New Roman" w:hAnsi="Times New Roman"/>
              <w:color w:val="auto"/>
            </w:rPr>
            <w:fldChar w:fldCharType="separate"/>
          </w:r>
          <w:r>
            <w:rPr>
              <w:rFonts w:cs="Times New Roman" w:ascii="Times New Roman" w:hAnsi="Times New Roman"/>
              <w:color w:val="auto"/>
            </w:rPr>
            <w:t xml:space="preserve"> </w:t>
          </w:r>
          <w:r>
            <w:rPr>
              <w:rFonts w:cs="Times New Roman" w:ascii="Times New Roman" w:hAnsi="Times New Roman"/>
              <w:color w:val="auto"/>
            </w:rPr>
            <w:fldChar w:fldCharType="end"/>
          </w:r>
        </w:p>
      </w:sdtContent>
    </w:sdt>
    <w:p>
      <w:pPr>
        <w:pStyle w:val="TOC2"/>
        <w:tabs>
          <w:tab w:val="clear" w:pos="708"/>
          <w:tab w:val="right" w:pos="9345" w:leader="dot"/>
        </w:tabs>
        <w:rPr>
          <w:rFonts w:eastAsia="" w:eastAsiaTheme="minorEastAsia"/>
          <w:kern w:val="2"/>
          <w:sz w:val="24"/>
          <w:szCs w:val="24"/>
          <w:lang w:eastAsia="ru-RU"/>
          <w14:ligatures w14:val="standardContextual"/>
        </w:rPr>
      </w:pPr>
      <w:hyperlink w:anchor="_Toc209974517">
        <w:r>
          <w:rPr>
            <w:rStyle w:val="Hyperlink"/>
            <w:rFonts w:cs="Times New Roman" w:ascii="Times New Roman" w:hAnsi="Times New Roman"/>
            <w:b/>
          </w:rPr>
          <w:t>Цель работы</w:t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vanish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_Toc209974517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Hyperlink"/>
            <w:vanish/>
          </w:rPr>
          <w:instrText xml:space="preserve"> PAGEREF _Toc209974517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3</w:t>
        </w:r>
        <w:r>
          <w:rPr>
            <w:rStyle w:val="Hyperlink"/>
            <w:vanish/>
          </w:rPr>
          <w:fldChar w:fldCharType="end"/>
        </w:r>
      </w:hyperlink>
    </w:p>
    <w:p>
      <w:pPr>
        <w:pStyle w:val="TOC1"/>
        <w:tabs>
          <w:tab w:val="clear" w:pos="708"/>
          <w:tab w:val="right" w:pos="9345" w:leader="dot"/>
        </w:tabs>
        <w:rPr>
          <w:rFonts w:eastAsia="" w:eastAsiaTheme="minorEastAsia"/>
          <w:kern w:val="2"/>
          <w:sz w:val="24"/>
          <w:szCs w:val="24"/>
          <w:lang w:eastAsia="ru-RU"/>
          <w14:ligatures w14:val="standardContextual"/>
        </w:rPr>
      </w:pPr>
      <w:hyperlink w:anchor="_Toc209974518">
        <w:r>
          <w:rPr>
            <w:rStyle w:val="Hyperlink"/>
            <w:lang w:bidi="en-US"/>
          </w:rPr>
          <w:t>Ход выполнения работы</w:t>
        </w:r>
        <w:r>
          <w:fldChar w:fldCharType="begin"/>
        </w:r>
        <w:r>
          <w:rPr>
            <w:rStyle w:val="Hyperlink"/>
            <w:lang w:bidi="en-US"/>
          </w:rPr>
        </w:r>
        <w:r>
          <w:rPr>
            <w:rStyle w:val="Hyperlink"/>
            <w:lang w:bidi="en-US"/>
          </w:rPr>
        </w:r>
        <w:r>
          <w:rPr>
            <w:rStyle w:val="Hyperlink"/>
            <w:lang w:bidi="en-US"/>
          </w:rPr>
          <w:fldChar w:fldCharType="separate"/>
        </w:r>
        <w:r>
          <w:rPr>
            <w:rStyle w:val="Hyperlink"/>
            <w:lang w:bidi="en-US"/>
          </w:rPr>
        </w:r>
        <w:r>
          <w:rPr>
            <w:rStyle w:val="Hyperlink"/>
            <w:lang w:bidi="en-US"/>
          </w:rPr>
        </w:r>
        <w:r>
          <w:rPr>
            <w:rStyle w:val="Hyperlink"/>
            <w:lang w:bidi="en-US"/>
          </w:rPr>
          <w:fldChar w:fldCharType="end"/>
        </w:r>
        <w:r>
          <w:fldChar w:fldCharType="begin"/>
        </w:r>
        <w:r>
          <w:rPr>
            <w:rStyle w:val="Hyperlink"/>
            <w:lang w:bidi="en-US"/>
          </w:rPr>
        </w:r>
        <w:r>
          <w:rPr>
            <w:rStyle w:val="Hyperlink"/>
            <w:lang w:bidi="en-US"/>
          </w:rPr>
        </w:r>
        <w:r>
          <w:rPr>
            <w:rStyle w:val="Hyperlink"/>
            <w:lang w:bidi="en-US"/>
          </w:rPr>
          <w:fldChar w:fldCharType="separate"/>
        </w:r>
        <w:r>
          <w:rPr>
            <w:rStyle w:val="Hyperlink"/>
            <w:lang w:bidi="en-US"/>
          </w:rPr>
        </w:r>
        <w:r>
          <w:rPr>
            <w:rStyle w:val="Hyperlink"/>
            <w:lang w:bidi="en-US"/>
          </w:rPr>
        </w:r>
        <w:r>
          <w:rPr>
            <w:rStyle w:val="Hyperlink"/>
            <w:lang w:bidi="en-US"/>
          </w:rPr>
          <w:fldChar w:fldCharType="end"/>
        </w:r>
        <w:r>
          <w:fldChar w:fldCharType="begin"/>
        </w:r>
        <w:r>
          <w:rPr>
            <w:rStyle w:val="Hyperlink"/>
            <w:vanish/>
            <w:lang w:bidi="en-US"/>
          </w:rPr>
        </w:r>
        <w:r>
          <w:rPr>
            <w:rStyle w:val="Hyperlink"/>
            <w:vanish/>
            <w:lang w:bidi="en-US"/>
          </w:rPr>
        </w:r>
        <w:r>
          <w:rPr>
            <w:rStyle w:val="Hyperlink"/>
            <w:vanish/>
            <w:lang w:bidi="en-US"/>
          </w:rPr>
          <w:fldChar w:fldCharType="separate"/>
        </w:r>
        <w:r>
          <w:rPr>
            <w:rStyle w:val="Hyperlink"/>
            <w:vanish/>
            <w:lang w:bidi="en-US"/>
          </w:rPr>
        </w:r>
        <w:r>
          <w:rPr>
            <w:rStyle w:val="Hyperlink"/>
            <w:vanish/>
            <w:lang w:bidi="en-US"/>
          </w:rPr>
        </w:r>
        <w:r>
          <w:rPr>
            <w:rStyle w:val="Hyperlink"/>
            <w:vanish/>
            <w:lang w:bidi="en-US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_Toc209974518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Hyperlink"/>
            <w:vanish/>
          </w:rPr>
          <w:instrText xml:space="preserve"> PAGEREF _Toc209974518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3</w:t>
        </w:r>
        <w:r>
          <w:rPr>
            <w:rStyle w:val="Hyper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left" w:pos="720" w:leader="none"/>
          <w:tab w:val="right" w:pos="9345" w:leader="dot"/>
        </w:tabs>
        <w:rPr>
          <w:rFonts w:eastAsia="" w:eastAsiaTheme="minorEastAsia"/>
          <w:kern w:val="2"/>
          <w:sz w:val="24"/>
          <w:szCs w:val="24"/>
          <w:lang w:eastAsia="ru-RU"/>
          <w14:ligatures w14:val="standardContextual"/>
        </w:rPr>
      </w:pPr>
      <w:hyperlink w:anchor="_Toc209974519">
        <w:r>
          <w:rPr>
            <w:rStyle w:val="Hyperlink"/>
            <w:rFonts w:cs="Times New Roman" w:ascii="Times New Roman" w:hAnsi="Times New Roman"/>
            <w:b/>
          </w:rPr>
          <w:t>1.</w:t>
        </w:r>
        <w:r>
          <w:rPr>
            <w:rStyle w:val="Hyperlink"/>
            <w:rFonts w:eastAsia="" w:eastAsiaTheme="minorEastAsia"/>
            <w:kern w:val="2"/>
            <w:sz w:val="24"/>
            <w:szCs w:val="24"/>
            <w:lang w:eastAsia="ru-RU"/>
            <w14:ligatures w14:val="standardContextual"/>
          </w:rPr>
          <w:tab/>
        </w:r>
        <w:r>
          <w:rPr>
            <w:rStyle w:val="Hyperlink"/>
            <w:rFonts w:cs="Times New Roman" w:ascii="Times New Roman" w:hAnsi="Times New Roman"/>
            <w:b/>
          </w:rPr>
          <w:t>Пункт первый</w:t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vanish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_Toc209974519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Hyperlink"/>
            <w:vanish/>
          </w:rPr>
          <w:instrText xml:space="preserve"> PAGEREF _Toc209974519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3</w:t>
        </w:r>
        <w:r>
          <w:rPr>
            <w:rStyle w:val="Hyper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left" w:pos="720" w:leader="none"/>
          <w:tab w:val="right" w:pos="9345" w:leader="dot"/>
        </w:tabs>
        <w:rPr>
          <w:rFonts w:eastAsia="" w:eastAsiaTheme="minorEastAsia"/>
          <w:kern w:val="2"/>
          <w:sz w:val="24"/>
          <w:szCs w:val="24"/>
          <w:lang w:eastAsia="ru-RU"/>
          <w14:ligatures w14:val="standardContextual"/>
        </w:rPr>
      </w:pPr>
      <w:hyperlink w:anchor="_Toc209974520">
        <w:r>
          <w:rPr>
            <w:rStyle w:val="Hyperlink"/>
            <w:rFonts w:cs="Times New Roman" w:ascii="Times New Roman" w:hAnsi="Times New Roman"/>
            <w:b/>
          </w:rPr>
          <w:t>2.</w:t>
        </w:r>
        <w:r>
          <w:rPr>
            <w:rStyle w:val="Hyperlink"/>
            <w:rFonts w:eastAsia="" w:eastAsiaTheme="minorEastAsia"/>
            <w:kern w:val="2"/>
            <w:sz w:val="24"/>
            <w:szCs w:val="24"/>
            <w:lang w:eastAsia="ru-RU"/>
            <w14:ligatures w14:val="standardContextual"/>
          </w:rPr>
          <w:tab/>
        </w:r>
        <w:r>
          <w:rPr>
            <w:rStyle w:val="Hyperlink"/>
            <w:rFonts w:cs="Times New Roman" w:ascii="Times New Roman" w:hAnsi="Times New Roman"/>
            <w:b/>
          </w:rPr>
          <w:t>Пункт второй</w:t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vanish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_Toc209974520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Hyperlink"/>
            <w:vanish/>
          </w:rPr>
          <w:instrText xml:space="preserve"> PAGEREF _Toc209974520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6</w:t>
        </w:r>
        <w:r>
          <w:rPr>
            <w:rStyle w:val="Hyper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left" w:pos="720" w:leader="none"/>
          <w:tab w:val="right" w:pos="9345" w:leader="dot"/>
        </w:tabs>
        <w:rPr>
          <w:rFonts w:eastAsia="" w:eastAsiaTheme="minorEastAsia"/>
          <w:kern w:val="2"/>
          <w:sz w:val="24"/>
          <w:szCs w:val="24"/>
          <w:lang w:eastAsia="ru-RU"/>
          <w14:ligatures w14:val="standardContextual"/>
        </w:rPr>
      </w:pPr>
      <w:hyperlink w:anchor="_Toc209974521">
        <w:r>
          <w:rPr>
            <w:rStyle w:val="Hyperlink"/>
            <w:rFonts w:cs="Times New Roman" w:ascii="Times New Roman" w:hAnsi="Times New Roman"/>
            <w:b/>
          </w:rPr>
          <w:t>3.</w:t>
        </w:r>
        <w:r>
          <w:rPr>
            <w:rStyle w:val="Hyperlink"/>
            <w:rFonts w:eastAsia="" w:eastAsiaTheme="minorEastAsia"/>
            <w:kern w:val="2"/>
            <w:sz w:val="24"/>
            <w:szCs w:val="24"/>
            <w:lang w:eastAsia="ru-RU"/>
            <w14:ligatures w14:val="standardContextual"/>
          </w:rPr>
          <w:tab/>
        </w:r>
        <w:r>
          <w:rPr>
            <w:rStyle w:val="Hyperlink"/>
            <w:rFonts w:cs="Times New Roman" w:ascii="Times New Roman" w:hAnsi="Times New Roman"/>
            <w:b/>
          </w:rPr>
          <w:t>Пункт третий</w:t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vanish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_Toc209974521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Hyperlink"/>
            <w:vanish/>
          </w:rPr>
          <w:instrText xml:space="preserve"> PAGEREF _Toc209974521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Ошибка: источник перекрёстной ссылки не найден</w:t>
        </w:r>
        <w:r>
          <w:rPr>
            <w:rStyle w:val="Hyper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right" w:pos="9345" w:leader="dot"/>
        </w:tabs>
        <w:rPr>
          <w:rFonts w:eastAsia="" w:eastAsiaTheme="minorEastAsia"/>
          <w:kern w:val="2"/>
          <w:sz w:val="24"/>
          <w:szCs w:val="24"/>
          <w:lang w:eastAsia="ru-RU"/>
          <w14:ligatures w14:val="standardContextual"/>
        </w:rPr>
      </w:pPr>
      <w:hyperlink w:anchor="_Toc209974522">
        <w:r>
          <w:rPr>
            <w:rStyle w:val="Hyperlink"/>
            <w:rFonts w:cs="Times New Roman" w:ascii="Times New Roman" w:hAnsi="Times New Roman"/>
            <w:b/>
            <w:lang w:val="en-US"/>
          </w:rPr>
          <w:t xml:space="preserve">4. </w:t>
        </w:r>
        <w:r>
          <w:rPr>
            <w:rStyle w:val="Hyperlink"/>
            <w:rFonts w:cs="Times New Roman" w:ascii="Times New Roman" w:hAnsi="Times New Roman"/>
            <w:b/>
          </w:rPr>
          <w:t>Пункт четвертый</w:t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vanish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_Toc209974522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Hyperlink"/>
            <w:vanish/>
          </w:rPr>
          <w:instrText xml:space="preserve"> PAGEREF _Toc209974522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14</w:t>
        </w:r>
        <w:r>
          <w:rPr>
            <w:rStyle w:val="Hyper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right" w:pos="9345" w:leader="dot"/>
        </w:tabs>
        <w:rPr>
          <w:rFonts w:eastAsia="" w:eastAsiaTheme="minorEastAsia"/>
          <w:kern w:val="2"/>
          <w:sz w:val="24"/>
          <w:szCs w:val="24"/>
          <w:lang w:eastAsia="ru-RU"/>
          <w14:ligatures w14:val="standardContextual"/>
        </w:rPr>
      </w:pPr>
      <w:hyperlink w:anchor="_Toc209974523">
        <w:r>
          <w:rPr>
            <w:rStyle w:val="Hyperlink"/>
            <w:rFonts w:cs="Times New Roman" w:ascii="Times New Roman" w:hAnsi="Times New Roman"/>
            <w:b/>
          </w:rPr>
          <w:t>Вывод:</w:t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vanish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_Toc209974523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Hyperlink"/>
            <w:vanish/>
          </w:rPr>
          <w:instrText xml:space="preserve"> PAGEREF _Toc209974523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15</w:t>
        </w:r>
        <w:r>
          <w:rPr>
            <w:rStyle w:val="Hyperlink"/>
            <w:vanish/>
          </w:rPr>
          <w:fldChar w:fldCharType="end"/>
        </w:r>
      </w:hyperlink>
    </w:p>
    <w:p>
      <w:pPr>
        <w:pStyle w:val="Heading1"/>
        <w:ind w:left="0"/>
        <w:rPr>
          <w:szCs w:val="28"/>
        </w:rPr>
      </w:pPr>
      <w:r>
        <w:rPr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lang w:bidi="en-US"/>
        </w:rPr>
      </w:pPr>
      <w:r>
        <w:rPr>
          <w:lang w:bidi="en-US"/>
        </w:rPr>
      </w:r>
    </w:p>
    <w:p>
      <w:pPr>
        <w:pStyle w:val="Heading2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09974517"/>
      <w:r>
        <w:rPr>
          <w:rFonts w:cs="Times New Roman" w:ascii="Times New Roman" w:hAnsi="Times New Roman"/>
          <w:b/>
          <w:color w:val="auto"/>
          <w:sz w:val="28"/>
          <w:szCs w:val="28"/>
        </w:rPr>
        <w:t>Цель работы</w:t>
      </w:r>
      <w:bookmarkEnd w:id="0"/>
    </w:p>
    <w:p>
      <w:pPr>
        <w:pStyle w:val="Normal"/>
        <w:spacing w:lineRule="auto" w:line="360"/>
        <w:ind w:left="708"/>
        <w:jc w:val="both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Цель работы изучить рекурсивные алгоритмы и реализовать собственные структуры данных. Исследовать временную сложность операций, сравнить разработанные структуры со стандартными структурами Python и экспериментально продемонстрировать амортизированную сложность добавления элементов в динамический массив.</w:t>
      </w:r>
    </w:p>
    <w:p>
      <w:pPr>
        <w:pStyle w:val="Heading2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09974518"/>
      <w:r>
        <w:rPr>
          <w:rFonts w:cs="Times New Roman" w:ascii="Times New Roman" w:hAnsi="Times New Roman"/>
          <w:b/>
          <w:color w:val="auto"/>
          <w:sz w:val="28"/>
          <w:szCs w:val="28"/>
        </w:rPr>
        <w:t>Ход выполнения работы</w:t>
      </w:r>
      <w:bookmarkEnd w:id="1"/>
    </w:p>
    <w:p>
      <w:pPr>
        <w:pStyle w:val="Heading2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09974519"/>
      <w:bookmarkEnd w:id="2"/>
      <w:r>
        <w:rPr>
          <w:rFonts w:cs="Times New Roman" w:ascii="Times New Roman" w:hAnsi="Times New Roman"/>
          <w:b/>
          <w:color w:val="auto"/>
          <w:sz w:val="28"/>
          <w:szCs w:val="28"/>
        </w:rPr>
        <w:t>Рекурсивные алгоритмы.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2514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Факториал вычисляется рекурсивно по формуле:</w:t>
      </w:r>
    </w:p>
    <w:p>
      <w:pPr>
        <w:pStyle w:val="BodyText"/>
        <w:bidi w:val="0"/>
        <w:ind w:hanging="0" w:left="0" w:right="0"/>
        <w:rPr/>
      </w:pPr>
      <w:r>
        <w:rPr/>
        <w:t>n!=n⋅(n−1)!</w:t>
      </w:r>
    </w:p>
    <w:p>
      <w:pPr>
        <w:pStyle w:val="BodyText"/>
        <w:rPr/>
      </w:pPr>
      <w:r>
        <w:rPr/>
        <w:t>Базовые случаи:</w:t>
      </w:r>
    </w:p>
    <w:p>
      <w:pPr>
        <w:pStyle w:val="BodyText"/>
        <w:bidi w:val="0"/>
        <w:ind w:hanging="0" w:left="0" w:right="0"/>
        <w:rPr/>
      </w:pPr>
      <w:r>
        <w:rPr/>
        <w:t>0!=1,1!=1</w:t>
      </w:r>
    </w:p>
    <w:p>
      <w:pPr>
        <w:pStyle w:val="BodyText"/>
        <w:bidi w:val="0"/>
        <w:ind w:hanging="0" w:left="0" w:right="0"/>
        <w:rPr/>
      </w:pPr>
      <w:r>
        <w:rPr/>
        <w:t>Каждый рекурсивный вызов уменьшает аргумент на единицу. Поэтому временная сложность алгоритма составляет Θ(n). Пространственная сложность также составляет O(n) из-за стека рекурсивных вызовов.</w:t>
      </w:r>
    </w:p>
    <w:p>
      <w:pPr>
        <w:pStyle w:val="BodyText"/>
        <w:rPr/>
      </w:pPr>
      <w:r>
        <w:rPr/>
        <w:t xml:space="preserve">Реализация проверена сравнением с </w:t>
      </w:r>
      <w:r>
        <w:rPr>
          <w:rStyle w:val="Style14"/>
        </w:rPr>
        <w:t>math.factorial()</w:t>
      </w:r>
      <w:r>
        <w:rPr/>
        <w:t xml:space="preserve"> для значений от 0 до 11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7715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Ханойские башни Реализован рекурсивный алгоритм подсчёта количества перемещений дисков между тремя стержнями.</w:t>
      </w:r>
    </w:p>
    <w:p>
      <w:pPr>
        <w:pStyle w:val="BodyText"/>
        <w:bidi w:val="0"/>
        <w:ind w:hanging="0" w:left="0" w:right="0"/>
        <w:rPr/>
      </w:pPr>
      <w:r>
        <w:rPr/>
        <w:t>Алгоритм выполняет три действия: переносит n−1 дисков на вспомогательный стержень, переносит самый большой диск на целевой стержень, затем переносит оставшиеся n−1 дисков на целевой стержень.</w:t>
      </w:r>
    </w:p>
    <w:p>
      <w:pPr>
        <w:pStyle w:val="BodyText"/>
        <w:rPr/>
      </w:pPr>
      <w:r>
        <w:rPr/>
        <w:t>Рекуррентное соотношение: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T(n)=2T(n−1)+1, T(0)=0</w:t>
      </w:r>
    </w:p>
    <w:p>
      <w:pPr>
        <w:pStyle w:val="BodyText"/>
        <w:spacing w:lineRule="auto" w:line="36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Количество перемещений определяется формулой: </w:t>
      </w:r>
      <w:r>
        <w:rPr/>
        <w:t>T(n)=2^n-1</w:t>
      </w:r>
    </w:p>
    <w:p>
      <w:pPr>
        <w:pStyle w:val="BodyText"/>
        <w:numPr>
          <w:ilvl w:val="0"/>
          <w:numId w:val="3"/>
        </w:numPr>
        <w:rPr/>
      </w:pPr>
      <w:r>
        <w:rPr/>
        <w:t>При пяти дисках требуется 31 перемещение. Временная сложность рекурсивного алгоритма составляет O(2n) O(2^n), пространственная — O(n)).</w:t>
      </w:r>
    </w:p>
    <w:p>
      <w:pPr>
        <w:pStyle w:val="BodyText"/>
        <w:rPr/>
      </w:pPr>
      <w:r>
        <w:rPr/>
        <w:t>Правильность реализации проверена сравнением возвращаемого количества перемещений с формулой 2^n-1.</w:t>
      </w:r>
    </w:p>
    <w:p>
      <w:pPr>
        <w:pStyle w:val="BodyText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BodyText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Фибоначчи Реализованы два варианта алгоритма: наивная рекурсия и рекурсия с мемоизацией.</w:t>
      </w:r>
    </w:p>
    <w:p>
      <w:pPr>
        <w:pStyle w:val="BodyText"/>
        <w:rPr/>
      </w:pPr>
      <w:r>
        <w:rPr/>
        <w:t>Наивная реализация многократно вычисляет одинаковые значения, поскольку каждый вызов, кроме базовых случаев, порождает два новых вызова.</w:t>
      </w:r>
    </w:p>
    <w:p>
      <w:pPr>
        <w:pStyle w:val="BodyText"/>
        <w:rPr/>
      </w:pPr>
      <w:r>
        <w:rPr/>
        <w:t xml:space="preserve">Мемоизация использует словарь </w:t>
      </w:r>
      <w:r>
        <w:rPr>
          <w:rStyle w:val="Style14"/>
        </w:rPr>
        <w:t>memo</w:t>
      </w:r>
      <w:r>
        <w:rPr/>
        <w:t>, в котором сохраняются уже вычисленные результаты. При повторном обращении значение возвращается из словаря без повторного вычисления.</w:t>
      </w:r>
    </w:p>
    <w:p>
      <w:pPr>
        <w:pStyle w:val="BodyText"/>
        <w:rPr/>
      </w:pPr>
      <w:r>
        <w:rPr/>
        <w:t>Для сравнения использовался счётчик вызовов каждой функции.</w:t>
      </w:r>
    </w:p>
    <w:p>
      <w:pPr>
        <w:pStyle w:val="Normal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20320</wp:posOffset>
            </wp:positionH>
            <wp:positionV relativeFrom="paragraph">
              <wp:posOffset>111760</wp:posOffset>
            </wp:positionV>
            <wp:extent cx="4219575" cy="401002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Наивная рекурсия имеет экспоненциальную временную сложность Θ(φn), где φ≈1,618. Её часто оценивают сверху как O(2n).</w:t>
      </w:r>
    </w:p>
    <w:p>
      <w:pPr>
        <w:pStyle w:val="BodyText"/>
        <w:bidi w:val="0"/>
        <w:ind w:hanging="0" w:left="0" w:right="0"/>
        <w:rPr/>
      </w:pPr>
      <w:r>
        <w:rPr/>
        <w:t>Мемоизация уменьшает временную сложность до Θ(n), поскольку каждое значение вычисляется только один раз. При этом пространственная сложность составляет O(n) из-за словаря и стека рекурсии.</w:t>
      </w:r>
    </w:p>
    <w:p>
      <w:pPr>
        <w:pStyle w:val="BodyText"/>
        <w:rPr/>
      </w:pPr>
      <w:r>
        <w:rPr/>
        <w:t>Вывод: мемоизация значительно сокращает количество рекурсивных вызовов за счёт сохранения результатов повторяющихся подзадач.</w:t>
      </w:r>
    </w:p>
    <w:p>
      <w:pPr>
        <w:pStyle w:val="Normal"/>
        <w:spacing w:lineRule="auto" w:line="3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 </w:t>
      </w:r>
      <w:bookmarkStart w:id="3" w:name="_Toc209974520"/>
      <w:r>
        <w:rPr>
          <w:rFonts w:cs="Times New Roman" w:ascii="Times New Roman" w:hAnsi="Times New Roman"/>
          <w:b/>
          <w:color w:val="auto"/>
          <w:sz w:val="28"/>
          <w:szCs w:val="28"/>
        </w:rPr>
        <w:t>D</w:t>
      </w:r>
      <w:bookmarkEnd w:id="3"/>
      <w:r>
        <w:rPr>
          <w:rFonts w:cs="Times New Roman" w:ascii="Times New Roman" w:hAnsi="Times New Roman"/>
          <w:b/>
          <w:color w:val="auto"/>
          <w:sz w:val="28"/>
          <w:szCs w:val="28"/>
        </w:rPr>
        <w:t>ynamicArray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4230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0"/>
        </w:numPr>
        <w:spacing w:lineRule="auto" w:line="360"/>
        <w:ind w:hanging="0"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themeColor="accent1" w:themeShade="bf" w:val="auto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393509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spacing w:lineRule="auto" w:line="360"/>
        <w:ind w:hanging="0" w:left="720"/>
        <w:jc w:val="left"/>
        <w:rPr/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Таблица — Результаты исследования DynamicArray.append()</w:t>
      </w:r>
    </w:p>
    <w:tbl>
      <w:tblPr>
        <w:tblW w:w="515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4"/>
        <w:gridCol w:w="1577"/>
        <w:gridCol w:w="2647"/>
      </w:tblGrid>
      <w:tr>
        <w:trPr/>
        <w:tc>
          <w:tcPr>
            <w:tcW w:w="934" w:type="dxa"/>
            <w:tcBorders/>
            <w:vAlign w:val="center"/>
          </w:tcPr>
          <w:p>
            <w:pPr>
              <w:pStyle w:val="Style20"/>
              <w:suppressLineNumbers/>
              <w:spacing w:before="0" w:after="160"/>
              <w:jc w:val="center"/>
              <w:rPr/>
            </w:pPr>
            <w:r>
              <w:rPr/>
              <w:t>n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Style20"/>
              <w:suppressLineNumbers/>
              <w:spacing w:before="0" w:after="160"/>
              <w:jc w:val="center"/>
              <w:rPr/>
            </w:pPr>
            <w:r>
              <w:rPr/>
              <w:t>Медиана, мс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Style20"/>
              <w:suppressLineNumbers/>
              <w:spacing w:before="0" w:after="160"/>
              <w:jc w:val="center"/>
              <w:rPr/>
            </w:pPr>
            <w:r>
              <w:rPr/>
              <w:t>Время операции, мкс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1 000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0,355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0,355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3 000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1,100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0,367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10 000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3,837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0,384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30 000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9,712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0,324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100 000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40,455</w:t>
            </w:r>
          </w:p>
        </w:tc>
        <w:tc>
          <w:tcPr>
            <w:tcW w:w="2647" w:type="dxa"/>
            <w:tcBorders/>
            <w:vAlign w:val="center"/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0,405</w:t>
            </w:r>
          </w:p>
        </w:tc>
      </w:tr>
    </w:tbl>
    <w:p>
      <w:pPr>
        <w:pStyle w:val="BodyText"/>
        <w:spacing w:lineRule="auto" w:line="36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00095"/>
            <wp:effectExtent l="0" t="0" r="0" b="0"/>
            <wp:wrapSquare wrapText="largest"/>
            <wp:docPr id="6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spacing w:lineRule="auto" w:line="360"/>
        <w:ind w:hanging="0" w:left="720"/>
        <w:jc w:val="left"/>
        <w:rPr/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При увеличении количества добавлений с 1 000 до 100 000 среднее время выполнения одной операции </w:t>
      </w:r>
      <w:r>
        <w:rPr>
          <w:rStyle w:val="Style14"/>
          <w:b/>
          <w:color w:val="auto"/>
          <w:sz w:val="28"/>
          <w:szCs w:val="28"/>
        </w:rPr>
        <w:t>append()</w:t>
      </w:r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 оставалось в диапазоне 0,32–0,41 мкс.</w:t>
      </w:r>
    </w:p>
    <w:p>
      <w:pPr>
        <w:pStyle w:val="BodyText"/>
        <w:rPr/>
      </w:pPr>
      <w:r>
        <w:rPr/>
        <w:t>Наблюдаемые колебания могут быть связаны с работой интерпретатора Python, системными процессами и особенностями выделения памяти.</w:t>
      </w:r>
    </w:p>
    <w:p>
      <w:pPr>
        <w:pStyle w:val="BodyText"/>
        <w:rPr/>
      </w:pPr>
      <w:r>
        <w:rPr/>
        <w:t>Полученные экспериментальные результаты согласуются с амортизированной сложностью O(1)O(1). Хотя при расширении массива необходимо скопировать все существующие элементы за O(n)O(n), такие расширения происходят сравнительно редко.</w:t>
      </w:r>
    </w:p>
    <w:p>
      <w:pPr>
        <w:pStyle w:val="Heading1"/>
        <w:spacing w:lineRule="auto" w:line="360"/>
        <w:jc w:val="left"/>
        <w:rPr/>
      </w:pPr>
      <w:r>
        <w:rPr>
          <w:rFonts w:cs="Times New Roman"/>
          <w:b/>
          <w:color w:val="auto"/>
          <w:sz w:val="28"/>
          <w:szCs w:val="28"/>
        </w:rPr>
        <w:t>Амортизированный анализ методом учёта</w:t>
      </w:r>
    </w:p>
    <w:p>
      <w:pPr>
        <w:pStyle w:val="BodyText"/>
        <w:rPr/>
      </w:pPr>
      <w:r>
        <w:rPr/>
        <w:t xml:space="preserve">Для доказательства амортизированной сложности операции </w:t>
      </w:r>
      <w:r>
        <w:rPr>
          <w:rStyle w:val="Style14"/>
        </w:rPr>
        <w:t>DynamicArray.append()</w:t>
      </w:r>
      <w:r>
        <w:rPr/>
        <w:t xml:space="preserve"> используется банковский метод.</w:t>
      </w:r>
    </w:p>
    <w:p>
      <w:pPr>
        <w:pStyle w:val="BodyText"/>
        <w:bidi w:val="0"/>
        <w:ind w:hanging="0" w:left="0" w:right="0"/>
        <w:rPr/>
      </w:pPr>
      <w:r>
        <w:rPr/>
        <w:t>При добавлении элемента в динамический массив возможны два случая: если в массиве есть свободное место, новый элемент записывается за O(1); если массив заполнен, создаётся новый буфер удвоенной ёмкости, в который копируются все существующие элементы. Такая операция имеет сложность O(n).</w:t>
      </w:r>
    </w:p>
    <w:p>
      <w:pPr>
        <w:pStyle w:val="BodyText"/>
        <w:rPr/>
      </w:pPr>
      <w:r>
        <w:rPr/>
        <w:t>Назначим каждому добавлению амортизированную стоимость 3 условные единицы: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1 единица расходуется на запись нового элемента;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2 единицы сохраняются в качестве кредита для оплаты будущего копирования.</w:t>
      </w:r>
    </w:p>
    <w:p>
      <w:pPr>
        <w:pStyle w:val="BodyText"/>
        <w:rPr/>
      </w:pPr>
      <w:r>
        <w:rPr/>
        <w:t>Предположим, что массив увеличил ёмкость с 4 до 8 элементов. До следующего расширения произойдут четыре обычных добавления. За каждое из них сохраняются две условные единицы.</w:t>
      </w:r>
    </w:p>
    <w:p>
      <w:pPr>
        <w:pStyle w:val="BodyText"/>
        <w:rPr/>
      </w:pPr>
      <w:r>
        <w:rPr/>
        <w:t>Накопленный кредит:</w:t>
      </w:r>
    </w:p>
    <w:p>
      <w:pPr>
        <w:pStyle w:val="BodyText"/>
        <w:bidi w:val="0"/>
        <w:ind w:hanging="0" w:left="0" w:right="0"/>
        <w:rPr>
          <w:b/>
          <w:bCs/>
        </w:rPr>
      </w:pPr>
      <w:r>
        <w:rPr>
          <w:b/>
          <w:bCs/>
        </w:rPr>
        <w:t>4⋅2=8</w:t>
      </w:r>
    </w:p>
    <w:p>
      <w:pPr>
        <w:pStyle w:val="BodyText"/>
        <w:rPr/>
      </w:pPr>
      <w:r>
        <w:rPr/>
        <w:t>Следующее расширение с 8 до 16 требует копирования восьми элементов. Если стоимость копирования одного элемента равна одной условной единице, накопленного кредита достаточно для оплаты всей операции.</w:t>
      </w:r>
    </w:p>
    <w:p>
      <w:pPr>
        <w:pStyle w:val="BodyText"/>
        <w:bidi w:val="0"/>
        <w:ind w:hanging="0" w:left="0" w:right="0"/>
        <w:rPr/>
      </w:pPr>
      <w:r>
        <w:rPr/>
        <w:t>В общем случае, после увеличения ёмкости с m до 2m до следующего расширения выполняется m обычных добавлений. Они накапливают:</w:t>
      </w:r>
    </w:p>
    <w:p>
      <w:pPr>
        <w:pStyle w:val="BodyText"/>
        <w:bidi w:val="0"/>
        <w:ind w:hanging="0" w:left="0" w:right="0"/>
        <w:rPr>
          <w:b/>
          <w:bCs/>
        </w:rPr>
      </w:pPr>
      <w:r>
        <w:rPr>
          <w:b/>
          <w:bCs/>
        </w:rPr>
        <w:t>2m</w:t>
      </w:r>
    </w:p>
    <w:p>
      <w:pPr>
        <w:pStyle w:val="BodyText"/>
        <w:bidi w:val="0"/>
        <w:ind w:hanging="0" w:left="0" w:right="0"/>
        <w:rPr/>
      </w:pPr>
      <w:r>
        <w:rPr/>
        <w:t>условных единиц, которых хватает на копирование 2m элементов при следующем расширении.</w:t>
      </w:r>
    </w:p>
    <w:p>
      <w:pPr>
        <w:pStyle w:val="BodyText"/>
        <w:rPr/>
      </w:pPr>
      <w:r>
        <w:rPr/>
        <w:t>Таким образом, каждое добавление оплачивает собственную запись и откладывает достаточно кредита для будущего увеличения ёмкости.</w:t>
      </w:r>
    </w:p>
    <w:p>
      <w:pPr>
        <w:pStyle w:val="BodyText"/>
        <w:rPr/>
      </w:pPr>
      <w:r>
        <w:rPr/>
        <w:t>Амортизированная стоимость одной операции:</w:t>
      </w:r>
    </w:p>
    <w:p>
      <w:pPr>
        <w:pStyle w:val="BodyText"/>
        <w:bidi w:val="0"/>
        <w:ind w:hanging="0" w:left="0" w:right="0"/>
        <w:rPr>
          <w:b/>
          <w:bCs/>
        </w:rPr>
      </w:pPr>
      <w:r>
        <w:rPr>
          <w:b/>
          <w:bCs/>
        </w:rPr>
        <w:t>O(1)​</w:t>
      </w:r>
    </w:p>
    <w:p>
      <w:pPr>
        <w:pStyle w:val="BodyText"/>
        <w:bidi w:val="0"/>
        <w:ind w:hanging="0" w:left="0" w:right="0"/>
        <w:rPr/>
      </w:pPr>
      <w:r>
        <w:rPr/>
        <w:t>Суммарная стоимость последовательности из n добавлений:</w:t>
      </w:r>
    </w:p>
    <w:p>
      <w:pPr>
        <w:pStyle w:val="BodyText"/>
        <w:bidi w:val="0"/>
        <w:spacing w:before="0" w:after="0"/>
        <w:ind w:hanging="0" w:left="0" w:right="0"/>
        <w:rPr>
          <w:b/>
          <w:bCs/>
        </w:rPr>
      </w:pPr>
      <w:r>
        <w:rPr>
          <w:b/>
          <w:bCs/>
        </w:rPr>
        <w:t>O(n)​</w:t>
      </w:r>
    </w:p>
    <w:p>
      <w:pPr>
        <w:pStyle w:val="BodyText"/>
        <w:spacing w:lineRule="auto" w:line="360"/>
        <w:jc w:val="left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</w:p>
    <w:p>
      <w:pPr>
        <w:pStyle w:val="BodyText"/>
        <w:numPr>
          <w:ilvl w:val="0"/>
          <w:numId w:val="0"/>
        </w:numPr>
        <w:spacing w:lineRule="auto" w:line="360"/>
        <w:ind w:hanging="0" w:left="720"/>
        <w:jc w:val="left"/>
        <w:rPr/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Разработан класс </w:t>
      </w:r>
      <w:r>
        <w:rPr>
          <w:rStyle w:val="Style14"/>
          <w:b/>
          <w:color w:val="auto"/>
          <w:sz w:val="28"/>
          <w:szCs w:val="28"/>
        </w:rPr>
        <w:t>DynamicArray</w:t>
      </w:r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 с ручным управлением размером и ёмкостью.</w:t>
      </w:r>
    </w:p>
    <w:p>
      <w:pPr>
        <w:pStyle w:val="BodyText"/>
        <w:rPr/>
      </w:pPr>
      <w:r>
        <w:rPr/>
        <w:t xml:space="preserve">Внутреннее хранилище реализовано с помощью списка фиксированной длины, заполненного </w:t>
      </w:r>
      <w:r>
        <w:rPr>
          <w:rStyle w:val="Style14"/>
        </w:rPr>
        <w:t>None</w:t>
      </w:r>
      <w:r>
        <w:rPr/>
        <w:t xml:space="preserve">. Для хранения текущего количества элементов используется </w:t>
      </w:r>
      <w:r>
        <w:rPr>
          <w:rStyle w:val="Style14"/>
        </w:rPr>
        <w:t>_size</w:t>
      </w:r>
      <w:r>
        <w:rPr/>
        <w:t xml:space="preserve">, для количества выделенных ячеек — </w:t>
      </w:r>
      <w:r>
        <w:rPr>
          <w:rStyle w:val="Style14"/>
        </w:rPr>
        <w:t>_capacity</w:t>
      </w:r>
      <w:r>
        <w:rPr/>
        <w:t>.</w:t>
      </w:r>
    </w:p>
    <w:p>
      <w:pPr>
        <w:pStyle w:val="BodyText"/>
        <w:rPr/>
      </w:pPr>
      <w:r>
        <w:rPr/>
        <w:t xml:space="preserve">При заполнении массива метод </w:t>
      </w:r>
      <w:r>
        <w:rPr>
          <w:rStyle w:val="Style14"/>
        </w:rPr>
        <w:t>_grow()</w:t>
      </w:r>
      <w:r>
        <w:rPr/>
        <w:t xml:space="preserve"> создаёт новый буфер с удвоенной ёмкостью, копирует существующие элементы и заменяет старый буфер новым.</w:t>
      </w:r>
    </w:p>
    <w:p>
      <w:pPr>
        <w:pStyle w:val="BodyText"/>
        <w:rPr/>
      </w:pPr>
      <w:r>
        <w:rPr/>
        <w:t xml:space="preserve">Реализованы операции </w:t>
      </w:r>
      <w:r>
        <w:rPr>
          <w:rStyle w:val="Style14"/>
        </w:rPr>
        <w:t>append()</w:t>
      </w:r>
      <w:r>
        <w:rPr/>
        <w:t xml:space="preserve">, </w:t>
      </w:r>
      <w:r>
        <w:rPr>
          <w:rStyle w:val="Style14"/>
        </w:rPr>
        <w:t>get()</w:t>
      </w:r>
      <w:r>
        <w:rPr/>
        <w:t xml:space="preserve">, </w:t>
      </w:r>
      <w:r>
        <w:rPr>
          <w:rStyle w:val="Style14"/>
        </w:rPr>
        <w:t>set()</w:t>
      </w:r>
      <w:r>
        <w:rPr/>
        <w:t xml:space="preserve"> и </w:t>
      </w:r>
      <w:r>
        <w:rPr>
          <w:rStyle w:val="Style14"/>
        </w:rPr>
        <w:t>__len__()</w:t>
      </w:r>
      <w:r>
        <w:rPr/>
        <w:t>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7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Операция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Временная сложность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append()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O(1) амортизированно</w:t>
            </w:r>
          </w:p>
        </w:tc>
      </w:tr>
      <w:tr>
        <w:trPr>
          <w:trHeight w:val="506" w:hRule="atLeast"/>
        </w:trPr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_grow()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76" w:before="0" w:after="140"/>
              <w:rPr/>
            </w:pPr>
            <w:r>
              <w:rPr/>
              <w:t>O(n)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get()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O(1)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set()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O(1)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len()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spacing w:before="0" w:after="160"/>
              <w:rPr/>
            </w:pPr>
            <w:r>
              <w:rPr/>
              <w:t>O(1)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</w:r>
    </w:p>
    <w:p>
      <w:pPr>
        <w:pStyle w:val="Heading3"/>
        <w:rPr/>
      </w:pPr>
      <w:r>
        <w:rPr/>
        <w:t>Экспериментальное исследование append</w:t>
      </w:r>
    </w:p>
    <w:p>
      <w:pPr>
        <w:pStyle w:val="BodyText"/>
        <w:rPr/>
      </w:pPr>
      <w:r>
        <w:rPr/>
        <w:t>Для исследования амортизированной сложности выполнялись последовательные добавления элементов в динамический массив.</w:t>
      </w:r>
    </w:p>
    <w:p>
      <w:pPr>
        <w:pStyle w:val="BodyText"/>
        <w:rPr/>
      </w:pPr>
      <w:r>
        <w:rPr/>
        <w:t>Для каждого размера проведено пять измерений с предварительным прогревом. В качестве результата использована медиана времени выполнения, разделённая на количество операций.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37940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</w:rPr>
        <w:t>Реализация стека и двусторонней очереди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25390"/>
            <wp:effectExtent l="0" t="0" r="0" b="0"/>
            <wp:wrapSquare wrapText="largest"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  <w:lang w:val="en-US"/>
        </w:rPr>
        <w:t xml:space="preserve">Реализован класс </w:t>
      </w:r>
      <w:r>
        <w:rPr>
          <w:rStyle w:val="Style14"/>
          <w:b/>
          <w:color w:val="auto"/>
          <w:sz w:val="28"/>
          <w:szCs w:val="28"/>
          <w:lang w:val="en-US"/>
        </w:rPr>
        <w:t>Stack</w:t>
      </w:r>
      <w:r>
        <w:rPr>
          <w:rFonts w:cs="Times New Roman" w:ascii="Times New Roman" w:hAnsi="Times New Roman"/>
          <w:b/>
          <w:color w:val="auto"/>
          <w:sz w:val="28"/>
          <w:szCs w:val="28"/>
          <w:lang w:val="en-US"/>
        </w:rPr>
        <w:t xml:space="preserve"> на основе собственного </w:t>
      </w:r>
      <w:r>
        <w:rPr>
          <w:rStyle w:val="Style14"/>
          <w:b/>
          <w:color w:val="auto"/>
          <w:sz w:val="28"/>
          <w:szCs w:val="28"/>
          <w:lang w:val="en-US"/>
        </w:rPr>
        <w:t>DynamicArray</w:t>
      </w:r>
      <w:r>
        <w:rPr>
          <w:rFonts w:cs="Times New Roman" w:ascii="Times New Roman" w:hAnsi="Times New Roman"/>
          <w:b/>
          <w:color w:val="auto"/>
          <w:sz w:val="28"/>
          <w:szCs w:val="28"/>
          <w:lang w:val="en-US"/>
        </w:rPr>
        <w:t>.</w:t>
      </w:r>
    </w:p>
    <w:p>
      <w:pPr>
        <w:pStyle w:val="BodyText"/>
        <w:rPr/>
      </w:pPr>
      <w:r>
        <w:rPr/>
        <w:t>Стек работает по принципу LIFO — последний добавленный элемент извлекается первым.</w:t>
      </w:r>
    </w:p>
    <w:p>
      <w:pPr>
        <w:pStyle w:val="BodyText"/>
        <w:rPr/>
      </w:pPr>
      <w:r>
        <w:rPr/>
        <w:t xml:space="preserve">Реализованы три основные операции: </w:t>
      </w:r>
      <w:r>
        <w:rPr>
          <w:rStyle w:val="Style14"/>
        </w:rPr>
        <w:t>push()</w:t>
      </w:r>
      <w:r>
        <w:rPr/>
        <w:t xml:space="preserve"> — добавление элемента на вершину, </w:t>
      </w:r>
      <w:r>
        <w:rPr>
          <w:rStyle w:val="Style14"/>
        </w:rPr>
        <w:t>pop()</w:t>
      </w:r>
      <w:r>
        <w:rPr/>
        <w:t xml:space="preserve"> — удаление и возвращение вершины, </w:t>
      </w:r>
      <w:r>
        <w:rPr>
          <w:rStyle w:val="Style14"/>
        </w:rPr>
        <w:t>peek()</w:t>
      </w:r>
      <w:r>
        <w:rPr/>
        <w:t xml:space="preserve"> — получение вершины без удаления.</w:t>
      </w:r>
    </w:p>
    <w:p>
      <w:pPr>
        <w:pStyle w:val="BodyText"/>
        <w:bidi w:val="0"/>
        <w:ind w:hanging="0" w:left="0" w:right="0"/>
        <w:rPr/>
      </w:pPr>
      <w:r>
        <w:rPr/>
        <w:t xml:space="preserve">Добавление элемента выполняется через </w:t>
      </w:r>
      <w:r>
        <w:rPr>
          <w:rStyle w:val="Style14"/>
        </w:rPr>
        <w:t>DynamicArray.append()</w:t>
      </w:r>
      <w:r>
        <w:rPr/>
        <w:t xml:space="preserve">, поэтому имеет амортизированную сложность O(1). Операции </w:t>
      </w:r>
      <w:r>
        <w:rPr>
          <w:rStyle w:val="Style14"/>
        </w:rPr>
        <w:t>pop()</w:t>
      </w:r>
      <w:r>
        <w:rPr/>
        <w:t xml:space="preserve"> и </w:t>
      </w:r>
      <w:r>
        <w:rPr>
          <w:rStyle w:val="Style14"/>
        </w:rPr>
        <w:t>peek()</w:t>
      </w:r>
      <w:r>
        <w:rPr/>
        <w:t xml:space="preserve"> выполняются за O(1).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36695"/>
            <wp:effectExtent l="0" t="0" r="0" b="0"/>
            <wp:wrapSquare wrapText="largest"/>
            <wp:docPr id="9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themeColor="accent1" w:themeShade="bf" w:val="auto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79900"/>
            <wp:effectExtent l="0" t="0" r="0" b="0"/>
            <wp:wrapSquare wrapText="largest"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-37465</wp:posOffset>
            </wp:positionH>
            <wp:positionV relativeFrom="paragraph">
              <wp:posOffset>4512945</wp:posOffset>
            </wp:positionV>
            <wp:extent cx="5940425" cy="5194935"/>
            <wp:effectExtent l="0" t="0" r="0" b="0"/>
            <wp:wrapSquare wrapText="largest"/>
            <wp:docPr id="11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themeColor="accent1" w:themeShade="bf" w:val="auto"/>
          <w:sz w:val="28"/>
          <w:szCs w:val="28"/>
          <w:lang w:val="en-US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  <w:lang w:val="en-US"/>
        </w:rPr>
        <w:t xml:space="preserve">Реализован класс </w:t>
      </w:r>
      <w:r>
        <w:rPr>
          <w:rStyle w:val="Style14"/>
          <w:b/>
          <w:color w:val="auto"/>
          <w:sz w:val="28"/>
          <w:szCs w:val="28"/>
          <w:lang w:val="en-US"/>
        </w:rPr>
        <w:t>Deque</w:t>
      </w:r>
      <w:r>
        <w:rPr>
          <w:rFonts w:cs="Times New Roman" w:ascii="Times New Roman" w:hAnsi="Times New Roman"/>
          <w:b/>
          <w:color w:val="auto"/>
          <w:sz w:val="28"/>
          <w:szCs w:val="28"/>
          <w:lang w:val="en-US"/>
        </w:rPr>
        <w:t xml:space="preserve"> на основе собственного двусвязного списка.</w:t>
      </w:r>
    </w:p>
    <w:p>
      <w:pPr>
        <w:pStyle w:val="BodyText"/>
        <w:rPr/>
      </w:pPr>
      <w:r>
        <w:rPr/>
        <w:t xml:space="preserve">Каждый узел </w:t>
      </w:r>
      <w:r>
        <w:rPr>
          <w:rStyle w:val="Style14"/>
        </w:rPr>
        <w:t>_Node</w:t>
      </w:r>
      <w:r>
        <w:rPr/>
        <w:t xml:space="preserve"> хранит значение и две ссылки: </w:t>
      </w:r>
      <w:r>
        <w:rPr>
          <w:rStyle w:val="Style14"/>
        </w:rPr>
        <w:t>prev</w:t>
      </w:r>
      <w:r>
        <w:rPr/>
        <w:t xml:space="preserve"> — на предыдущий узел, </w:t>
      </w:r>
      <w:r>
        <w:rPr>
          <w:rStyle w:val="Style14"/>
        </w:rPr>
        <w:t>next</w:t>
      </w:r>
      <w:r>
        <w:rPr/>
        <w:t xml:space="preserve"> — на следующий.</w:t>
      </w:r>
    </w:p>
    <w:p>
      <w:pPr>
        <w:pStyle w:val="BodyText"/>
        <w:rPr/>
      </w:pPr>
      <w:r>
        <w:rPr/>
        <w:t xml:space="preserve">Сам дек хранит указатели </w:t>
      </w:r>
      <w:r>
        <w:rPr>
          <w:rStyle w:val="Style14"/>
        </w:rPr>
        <w:t>_head</w:t>
      </w:r>
      <w:r>
        <w:rPr/>
        <w:t xml:space="preserve"> и </w:t>
      </w:r>
      <w:r>
        <w:rPr>
          <w:rStyle w:val="Style14"/>
        </w:rPr>
        <w:t>_tail</w:t>
      </w:r>
      <w:r>
        <w:rPr/>
        <w:t>, позволяющие обращаться к началу и концу структуры без перебора элементов.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auto"/>
          <w:sz w:val="28"/>
          <w:szCs w:val="28"/>
          <w:lang w:val="en-US"/>
        </w:rPr>
      </w:r>
    </w:p>
    <w:p>
      <w:pPr>
        <w:pStyle w:val="Heading2"/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4" w:name="_Toc209974522"/>
      <w:bookmarkEnd w:id="4"/>
      <w:r>
        <w:rPr>
          <w:rFonts w:cs="Times New Roman" w:ascii="Times New Roman" w:hAnsi="Times New Roman"/>
          <w:b/>
          <w:color w:val="auto"/>
          <w:sz w:val="28"/>
          <w:szCs w:val="28"/>
          <w:lang w:val="en-US"/>
        </w:rPr>
        <w:t>Сравнение со стандартными структурами Python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 xml:space="preserve">Проведено экспериментальное сравнение вставки в начало обычного списка </w:t>
      </w:r>
      <w:r>
        <w:rPr>
          <w:rStyle w:val="Style14"/>
          <w:bCs/>
          <w:sz w:val="28"/>
          <w:szCs w:val="28"/>
          <w:lang w:eastAsia="ru-RU"/>
        </w:rPr>
        <w:t>list</w:t>
      </w: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 xml:space="preserve">, стандартной двусторонней очереди </w:t>
      </w:r>
      <w:r>
        <w:rPr>
          <w:rStyle w:val="Style14"/>
          <w:bCs/>
          <w:sz w:val="28"/>
          <w:szCs w:val="28"/>
          <w:lang w:eastAsia="ru-RU"/>
        </w:rPr>
        <w:t>collections.deque</w:t>
      </w: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 xml:space="preserve"> и собственной реализации </w:t>
      </w:r>
      <w:r>
        <w:rPr>
          <w:rStyle w:val="Style14"/>
          <w:bCs/>
          <w:sz w:val="28"/>
          <w:szCs w:val="28"/>
          <w:lang w:eastAsia="ru-RU"/>
        </w:rPr>
        <w:t>Deque</w:t>
      </w: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>.</w:t>
      </w:r>
    </w:p>
    <w:p>
      <w:pPr>
        <w:pStyle w:val="BodyText"/>
        <w:spacing w:lineRule="auto" w:line="360"/>
        <w:ind w:hanging="0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 xml:space="preserve">При увеличении количества элементов время вставки в начало обычного списка </w:t>
      </w:r>
      <w:r>
        <w:rPr>
          <w:rStyle w:val="Style14"/>
          <w:bCs/>
          <w:sz w:val="28"/>
          <w:szCs w:val="28"/>
          <w:lang w:eastAsia="ru-RU"/>
        </w:rPr>
        <w:t>list</w:t>
      </w: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t xml:space="preserve"> значительно возрастает. Причина заключается в необходимости сдвига существующих элементов вправо. Временная сложность одной операции составляет O(n).</w:t>
      </w:r>
    </w:p>
    <w:p>
      <w:pPr>
        <w:pStyle w:val="BodyText"/>
        <w:rPr/>
      </w:pPr>
      <w:r>
        <w:rPr/>
        <w:t xml:space="preserve">Для </w:t>
      </w:r>
      <w:r>
        <w:rPr>
          <w:rStyle w:val="Style14"/>
        </w:rPr>
        <w:t>collections.deque</w:t>
      </w:r>
      <w:r>
        <w:rPr/>
        <w:t xml:space="preserve"> и собственной реализации </w:t>
      </w:r>
      <w:r>
        <w:rPr>
          <w:rStyle w:val="Style14"/>
        </w:rPr>
        <w:t>Deque</w:t>
      </w:r>
      <w:r>
        <w:rPr/>
        <w:t xml:space="preserve"> добавление в начало имеет сложность O(1), поскольку не требует сдвига всех элементов.</w:t>
      </w:r>
    </w:p>
    <w:p>
      <w:pPr>
        <w:pStyle w:val="BodyText"/>
        <w:rPr/>
      </w:pPr>
      <w:r>
        <w:rPr/>
        <w:t xml:space="preserve">Собственная реализация работает медленнее встроенного </w:t>
      </w:r>
      <w:r>
        <w:rPr>
          <w:rStyle w:val="Style14"/>
        </w:rPr>
        <w:t>collections.deque</w:t>
      </w:r>
      <w:r>
        <w:rPr/>
        <w:t xml:space="preserve"> из-за накладных расходов Python при создании узлов и изменении ссылок. При этом обе структуры обладают одинаковой асимптотической сложностью добавления в начало.</w:t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01825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160"/>
        <w:ind w:hanging="0"/>
        <w:jc w:val="both"/>
        <w:rPr/>
      </w:pPr>
      <w:r>
        <w:rPr/>
      </w:r>
    </w:p>
    <w:p>
      <w:pPr>
        <w:pStyle w:val="Heading2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09974523"/>
      <w:r>
        <w:rPr>
          <w:rFonts w:cs="Times New Roman" w:ascii="Times New Roman" w:hAnsi="Times New Roman"/>
          <w:b/>
          <w:color w:val="auto"/>
          <w:sz w:val="28"/>
          <w:szCs w:val="28"/>
        </w:rPr>
        <w:t>Вывод:</w:t>
      </w:r>
      <w:bookmarkEnd w:id="5"/>
    </w:p>
    <w:p>
      <w:pPr>
        <w:pStyle w:val="BodyText"/>
        <w:spacing w:lineRule="auto" w:line="360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bidi="en-US"/>
        </w:rPr>
        <w:t>В ходе лабораторной работы были реализованы рекурсивные алгоритмы, динамический массив, стек и двусторонняя очередь. Проведены проверки корректности разработанных структур и экспериментальные измерения времени выполнения основных операций.</w:t>
      </w:r>
    </w:p>
    <w:p>
      <w:pPr>
        <w:pStyle w:val="BodyText"/>
        <w:rPr/>
      </w:pPr>
      <w:r>
        <w:rPr/>
        <w:t>Установлено, что мемоизация значительно сокращает количество рекурсивных вызовов при вычислении чисел Фибоначчи. Экспериментально продемонстрировано, что средняя стоимость добавления элемента в динамический массив остаётся приблизительно постоянной при увеличении размера входных данных.</w:t>
      </w:r>
    </w:p>
    <w:p>
      <w:pPr>
        <w:pStyle w:val="BodyText"/>
        <w:rPr/>
      </w:pPr>
      <w:r>
        <w:rPr/>
        <w:t xml:space="preserve">Сравнение структур показало преимущество двусторонней очереди при вставке элементов в начало по сравнению с обычным списком Python. Банковским методом обоснована амортизированная сложность O(1)O(1) операции </w:t>
      </w:r>
      <w:r>
        <w:rPr>
          <w:rStyle w:val="Style14"/>
        </w:rPr>
        <w:t>append()</w:t>
      </w:r>
      <w:r>
        <w:rPr/>
        <w:t>.</w:t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52952314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2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f16f2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e60559"/>
    <w:pPr>
      <w:keepNext w:val="true"/>
      <w:keepLines/>
      <w:spacing w:lineRule="auto" w:line="240" w:before="120" w:after="120"/>
      <w:ind w:left="708"/>
      <w:outlineLvl w:val="0"/>
    </w:pPr>
    <w:rPr>
      <w:rFonts w:ascii="Times New Roman" w:hAnsi="Times New Roman" w:eastAsia="" w:cs="Times New Roman" w:eastAsiaTheme="majorEastAsia"/>
      <w:b/>
      <w:color w:themeColor="text1" w:themeTint="d9" w:val="262626"/>
      <w:sz w:val="28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3c5aa2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Style17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e60559"/>
    <w:rPr>
      <w:rFonts w:ascii="Times New Roman" w:hAnsi="Times New Roman" w:eastAsia="" w:cs="Times New Roman" w:eastAsiaTheme="majorEastAsia"/>
      <w:b/>
      <w:color w:themeColor="text1" w:themeTint="d9" w:val="262626"/>
      <w:sz w:val="28"/>
      <w:szCs w:val="40"/>
    </w:rPr>
  </w:style>
  <w:style w:type="character" w:styleId="Hyperlink">
    <w:name w:val="Hyperlink"/>
    <w:basedOn w:val="DefaultParagraphFont"/>
    <w:uiPriority w:val="99"/>
    <w:rsid w:val="00e60559"/>
    <w:rPr>
      <w:color w:val="0000FF"/>
      <w:u w:val="single"/>
    </w:rPr>
  </w:style>
  <w:style w:type="character" w:styleId="hljs-keyword" w:customStyle="1">
    <w:name w:val="hljs-keyword"/>
    <w:basedOn w:val="DefaultParagraphFont"/>
    <w:qFormat/>
    <w:rsid w:val="005304d5"/>
    <w:rPr/>
  </w:style>
  <w:style w:type="character" w:styleId="2" w:customStyle="1">
    <w:name w:val="Заголовок 2 Знак"/>
    <w:basedOn w:val="DefaultParagraphFont"/>
    <w:uiPriority w:val="9"/>
    <w:qFormat/>
    <w:rsid w:val="003c5aa2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3609b6"/>
    <w:rPr/>
  </w:style>
  <w:style w:type="character" w:styleId="Style12" w:customStyle="1">
    <w:name w:val="Нижний колонтитул Знак"/>
    <w:basedOn w:val="DefaultParagraphFont"/>
    <w:uiPriority w:val="99"/>
    <w:qFormat/>
    <w:rsid w:val="003609b6"/>
    <w:rPr/>
  </w:style>
  <w:style w:type="character" w:styleId="Style13">
    <w:name w:val="Ссылка указателя"/>
    <w:qFormat/>
    <w:rPr/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  <w:style w:type="paragraph" w:styleId="msonormalbullet1gifbullet1gif" w:customStyle="1">
    <w:name w:val="msonormalbullet1gifbullet1.gif"/>
    <w:basedOn w:val="Normal"/>
    <w:qFormat/>
    <w:rsid w:val="00e6055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IndexHeading">
    <w:name w:val="Index Heading"/>
    <w:basedOn w:val="Style17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60559"/>
    <w:pPr>
      <w:spacing w:lineRule="auto" w:line="259" w:before="240" w:after="0"/>
      <w:ind w:left="0"/>
      <w:outlineLvl w:val="9"/>
    </w:pPr>
    <w:rPr>
      <w:rFonts w:ascii="Calibri Light" w:hAnsi="Calibri Light" w:cs="" w:asciiTheme="majorHAnsi" w:cstheme="majorBidi" w:hAnsiTheme="majorHAnsi"/>
      <w:b w:val="false"/>
      <w:color w:themeColor="accent1" w:themeShade="bf" w:val="2E74B5"/>
      <w:sz w:val="32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e60559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2348f"/>
    <w:pPr>
      <w:spacing w:before="0" w:after="100"/>
      <w:ind w:left="2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3609b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3609b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84313"/>
    <w:pPr>
      <w:spacing w:before="0" w:after="160"/>
      <w:ind w:left="720"/>
      <w:contextualSpacing/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Application>LibreOffice/24.2.7.2$Linux_X86_64 LibreOffice_project/420$Build-2</Application>
  <AppVersion>15.0000</AppVersion>
  <Pages>15</Pages>
  <Words>993</Words>
  <Characters>7260</Characters>
  <CharactersWithSpaces>8139</CharactersWithSpaces>
  <Paragraphs>122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2025-09-28T14:56:00Z</dcterms:created>
  <dc:creator>posts</dc:creator>
  <dc:description/>
  <dc:language>ru-RU</dc:language>
  <cp:lastModifiedBy/>
  <dcterms:modified xsi:type="dcterms:W3CDTF">2026-09-25T20:26:50Z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