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Первый этап групового проекта. Теоретическое описание проекта.</w:t>
      </w:r>
    </w:p>
    <w:p>
      <w:pPr>
        <w:pStyle w:val="Subtitle"/>
      </w:pPr>
      <w:r>
        <w:t xml:space="preserve">Неравновесная агрегация и фрактальные структуры (модель DLA)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теоретических основ неравновесной агрегации и фрактальных структур на примере модели</w:t>
      </w:r>
      <w:r>
        <w:t xml:space="preserve"> </w:t>
      </w:r>
      <w:r>
        <w:rPr>
          <w:b/>
          <w:bCs/>
        </w:rPr>
        <w:t xml:space="preserve">агрегации, ограниченной диффузией</w:t>
      </w:r>
      <w:r>
        <w:t xml:space="preserve"> </w:t>
      </w:r>
      <w:r>
        <w:t xml:space="preserve">(Diffusion-Limited Aggregation, DLA). Формализация математической модели, анализ фрактальных свойств формирующихся кластеров и рассмотрение расширений модели.</w:t>
      </w:r>
    </w:p>
    <w:bookmarkEnd w:id="20"/>
    <w:bookmarkStart w:id="21" w:name="введение-физика-неравновесных-процессов"/>
    <w:p>
      <w:pPr>
        <w:pStyle w:val="Heading1"/>
      </w:pPr>
      <w:r>
        <w:t xml:space="preserve">2. Введение: физика неравновесных процессов</w:t>
      </w:r>
    </w:p>
    <w:p>
      <w:pPr>
        <w:pStyle w:val="FirstParagraph"/>
      </w:pPr>
      <w:r>
        <w:t xml:space="preserve">В классической физике формирование твёрдых тел (кристаллизация) рассматривается как процесс, стремящийся к термодинамическому равновесию. В таких условиях частицы имеют достаточно времени и тепловой энергии, чтобы занять положения с минимальной потенциальной энергией, образуя упорядоченные кристаллические решётки с чёткими гранями.</w:t>
      </w:r>
    </w:p>
    <w:p>
      <w:pPr>
        <w:pStyle w:val="BodyText"/>
      </w:pPr>
      <w:r>
        <w:rPr>
          <w:b/>
          <w:bCs/>
        </w:rPr>
        <w:t xml:space="preserve">Неравновесная агрегация</w:t>
      </w:r>
      <w:r>
        <w:t xml:space="preserve"> </w:t>
      </w:r>
      <w:r>
        <w:t xml:space="preserve">происходит в условиях сильного пересыщения или быстрого осаждения. Основная черта таких процессов -</w:t>
      </w:r>
      <w:r>
        <w:t xml:space="preserve"> </w:t>
      </w:r>
      <w:r>
        <w:rPr>
          <w:b/>
          <w:bCs/>
        </w:rPr>
        <w:t xml:space="preserve">необратимость</w:t>
      </w:r>
      <w:r>
        <w:t xml:space="preserve">. Энергия связи между частицами значительно превышает энергию тепловых флуктуаций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bond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), из-за чего частица, коснувшись кластера, мгновенно «застывает».</w:t>
      </w:r>
    </w:p>
    <w:p>
      <w:pPr>
        <w:pStyle w:val="BodyText"/>
      </w:pPr>
      <w:r>
        <w:t xml:space="preserve">Этот механизм порождает</w:t>
      </w:r>
      <w:r>
        <w:t xml:space="preserve"> </w:t>
      </w:r>
      <w:r>
        <w:rPr>
          <w:b/>
          <w:bCs/>
        </w:rPr>
        <w:t xml:space="preserve">дендриты</w:t>
      </w:r>
      <w:r>
        <w:t xml:space="preserve"> </w:t>
      </w:r>
      <w:r>
        <w:t xml:space="preserve">- ветвистые, рыхлые структуры, обладающие уникальными геометрическими свойствами. В природе это проявляется в виде инея на стекле, коралловых структур, электролитического осаждения металлов и формирования пылевых облаков в космосе.</w:t>
      </w:r>
    </w:p>
    <w:bookmarkEnd w:id="21"/>
    <w:bookmarkStart w:id="24" w:name="математическая-модель-dla-wittensander"/>
    <w:p>
      <w:pPr>
        <w:pStyle w:val="Heading1"/>
      </w:pPr>
      <w:r>
        <w:t xml:space="preserve">3. Математическая модель DLA (Witten–Sander)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b/>
          <w:bCs/>
        </w:rPr>
        <w:t xml:space="preserve">агрегации, ограниченной диффузией</w:t>
      </w:r>
      <w:r>
        <w:t xml:space="preserve">, предложенная Томасом Виттеном и Леонардом Сандером в 1981 году, стала фундаментальным прорывом в понимании формирования стохастических структур. Модель описывает рост кластера путём последовательного добавления одиночных частиц.</w:t>
      </w:r>
    </w:p>
    <w:bookmarkStart w:id="22" w:name="формализация-алгоритма"/>
    <w:p>
      <w:pPr>
        <w:pStyle w:val="Heading2"/>
      </w:pPr>
      <w:r>
        <w:t xml:space="preserve">3.1 Формализация алгоритма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Инициализация (Seed):</w:t>
      </w:r>
      <w:r>
        <w:t xml:space="preserve"> </w:t>
      </w:r>
      <w:r>
        <w:t xml:space="preserve">В центре расчётной области (координаты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) помещается неподвижная частица-затравка. Она является первым элементом множества</w:t>
      </w:r>
      <w:r>
        <w:t xml:space="preserve"> </w:t>
      </w:r>
      <m:oMath>
        <m:r>
          <m:t>S</m:t>
        </m:r>
      </m:oMath>
      <w:r>
        <w:t xml:space="preserve">, представляющего кластер.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Генерация (Emission):</w:t>
      </w:r>
      <w:r>
        <w:t xml:space="preserve"> </w:t>
      </w:r>
      <w:r>
        <w:t xml:space="preserve">Новая частица появляется в случайной точке на окружности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spawn</m:t>
            </m:r>
          </m:sub>
        </m:sSub>
      </m:oMath>
      <w:r>
        <w:t xml:space="preserve">. Угловая координата выбирается равномерно: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rPr>
            <m:nor/>
            <m:sty m:val="p"/>
          </m:rPr>
          <m:t>random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Дискретное случайное блуждание:</w:t>
      </w:r>
      <w:r>
        <w:t xml:space="preserve"> </w:t>
      </w:r>
      <w:r>
        <w:t xml:space="preserve">Частица перемещается по регулярной сетке. В каждый момент времени положение частицы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r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acc>
          <m:accPr>
            <m:chr m:val="⃗"/>
          </m:accPr>
          <m:e>
            <m:r>
              <m:t>δ</m:t>
            </m:r>
          </m:e>
        </m:acc>
      </m:oMath>
      <w:r>
        <w:t xml:space="preserve">, где</w:t>
      </w:r>
      <w:r>
        <w:t xml:space="preserve"> </w:t>
      </w:r>
      <m:oMath>
        <m:acc>
          <m:accPr>
            <m:chr m:val="⃗"/>
          </m:accPr>
          <m:e>
            <m:r>
              <m:t>δ</m:t>
            </m:r>
          </m:e>
        </m:acc>
      </m:oMath>
      <w:r>
        <w:t xml:space="preserve"> </w:t>
      </w:r>
      <w:r>
        <w:t xml:space="preserve">выбирается случайно из набора векторов смещения. На квадратной сетке вероятность каждого шага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Условие агрегации:</w:t>
      </w:r>
      <w:r>
        <w:t xml:space="preserve"> </w:t>
      </w:r>
      <w:r>
        <w:t xml:space="preserve">Если после очередного шага частица оказывается в узле, соседнем с любым узлом из множества</w:t>
      </w:r>
      <w:r>
        <w:t xml:space="preserve"> </w:t>
      </w:r>
      <m:oMath>
        <m:r>
          <m:t>S</m:t>
        </m:r>
      </m:oMath>
      <w:r>
        <w:t xml:space="preserve">, она включается в состав кластера и становится неподвижной.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Терминация блуждания:</w:t>
      </w:r>
      <w:r>
        <w:t xml:space="preserve"> </w:t>
      </w:r>
      <w:r>
        <w:t xml:space="preserve">Если частица пересекает внешнюю границу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kill</m:t>
            </m:r>
          </m:sub>
        </m:sSub>
      </m:oMath>
      <w:r>
        <w:t xml:space="preserve">, она считается потерянной, удаляется из системы, и процесс начинается заново с новой частицей.</w:t>
      </w:r>
    </w:p>
    <w:bookmarkEnd w:id="22"/>
    <w:bookmarkStart w:id="23" w:name="X0df778dec6df12620df3d6be106167e54a6a757"/>
    <w:p>
      <w:pPr>
        <w:pStyle w:val="Heading2"/>
      </w:pPr>
      <w:r>
        <w:t xml:space="preserve">3.2 Динамические границы и вычислительная оптимизация</w:t>
      </w:r>
    </w:p>
    <w:p>
      <w:pPr>
        <w:pStyle w:val="FirstParagraph"/>
      </w:pPr>
      <w:r>
        <w:t xml:space="preserve">Для корректного моделирования радиусы должны адаптироваться к росту кластера: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Текущий радиус кластера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максимальное расстояние от центра до любой точки кластера.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Адаптивный спаун: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spawn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. Слишком большой радиус увеличивает время блуждания «впустую», слишком малый - вносит искажения в изотропность прилёта частиц.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Радиус гибели (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kill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Обычно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kill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Математически доказано, что в двумерном пространстве вероятность возвращения частицы к центру из бесконечности равна 1, однако время такого ожидания может быть бесконечным. Ограничение радиуса - необходимый компромисс для завершаемости алгоритма.</w:t>
      </w:r>
    </w:p>
    <w:bookmarkEnd w:id="23"/>
    <w:bookmarkEnd w:id="24"/>
    <w:bookmarkStart w:id="28" w:name="фрактальная-геометрия-и-методы-анализа"/>
    <w:p>
      <w:pPr>
        <w:pStyle w:val="Heading1"/>
      </w:pPr>
      <w:r>
        <w:t xml:space="preserve">4. Фрактальная геометрия и методы анализа</w:t>
      </w:r>
    </w:p>
    <w:p>
      <w:pPr>
        <w:pStyle w:val="FirstParagraph"/>
      </w:pPr>
      <w:r>
        <w:t xml:space="preserve">DLA-кластеры являются</w:t>
      </w:r>
      <w:r>
        <w:t xml:space="preserve"> </w:t>
      </w:r>
      <w:r>
        <w:rPr>
          <w:b/>
          <w:bCs/>
        </w:rPr>
        <w:t xml:space="preserve">стохастическими фракталами</w:t>
      </w:r>
      <w:r>
        <w:t xml:space="preserve">. Они не обладают строгой геометрической повторяемостью, как снежинка Коха, но демонстрируют</w:t>
      </w:r>
      <w:r>
        <w:t xml:space="preserve"> </w:t>
      </w:r>
      <w:r>
        <w:rPr>
          <w:b/>
          <w:bCs/>
        </w:rPr>
        <w:t xml:space="preserve">статистическое самоподобие</w:t>
      </w:r>
      <w:r>
        <w:t xml:space="preserve">: плотность ветвления и характер изрезанности остаются неизменными при изменении масштаба.</w:t>
      </w:r>
    </w:p>
    <w:bookmarkStart w:id="25" w:name="дробная-размерность-d"/>
    <w:p>
      <w:pPr>
        <w:pStyle w:val="Heading2"/>
      </w:pPr>
      <w:r>
        <w:t xml:space="preserve">4.1 Дробная размерность (</w:t>
      </w:r>
      <m:oMath>
        <m:r>
          <m:t>D</m:t>
        </m:r>
      </m:oMath>
      <w:r>
        <w:t xml:space="preserve">)</w:t>
      </w:r>
    </w:p>
    <w:p>
      <w:pPr>
        <w:pStyle w:val="FirstParagraph"/>
      </w:pPr>
      <w:r>
        <w:t xml:space="preserve">В евклидовой геометрии масса объекта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(число частиц) связана с его характерным линейным размером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соотношением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</m:e>
        </m:d>
        <m:r>
          <m:rPr>
            <m:sty m:val="p"/>
          </m:rPr>
          <m:t>∝</m:t>
        </m:r>
        <m:sSup>
          <m:e>
            <m:r>
              <m:t>L</m:t>
            </m:r>
          </m:e>
          <m:sup>
            <m:r>
              <m:t>d</m:t>
            </m:r>
          </m:sup>
        </m:sSup>
      </m:oMath>
      <w:r>
        <w:t xml:space="preserve">, где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 Для DLA-кластера этот закон сохраняется, но показатель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становится дробным. Для двумерной модели DLA теоретическое и экспериментальное значение составляет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1.71</m:t>
        </m:r>
        <m:r>
          <m:rPr>
            <m:sty m:val="p"/>
          </m:rPr>
          <m:t>±</m:t>
        </m:r>
        <m:r>
          <m:t>0.02</m:t>
        </m:r>
      </m:oMath>
      <w:r>
        <w:t xml:space="preserve">. Это означает, что объект занимает плоскость более эффективно, чем линия, но менее эффективно, чем сплошная фигура.</w:t>
      </w:r>
    </w:p>
    <w:bookmarkEnd w:id="25"/>
    <w:bookmarkStart w:id="26" w:name="метод-радиуса-гирации-r_g"/>
    <w:p>
      <w:pPr>
        <w:pStyle w:val="Heading2"/>
      </w:pPr>
      <w:r>
        <w:t xml:space="preserve">4.2 Метод радиуса гирации (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Это наиболее физически обоснованный метод измерения размера кластера, учитывающий распределение массы. Радиус гирации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m:t>c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r</m:t>
                </m:r>
              </m:e>
            </m:acc>
          </m:e>
          <m:sub>
            <m:r>
              <m:t>c</m:t>
            </m:r>
            <m:r>
              <m:t>m</m:t>
            </m:r>
          </m:sub>
        </m:sSub>
      </m:oMath>
      <w:r>
        <w:t xml:space="preserve"> </w:t>
      </w:r>
      <w:r>
        <w:t xml:space="preserve">- координаты центра масс. По мере роста кластера (увеличения</w:t>
      </w:r>
      <w:r>
        <w:t xml:space="preserve"> </w:t>
      </w:r>
      <m:oMath>
        <m:r>
          <m:t>N</m:t>
        </m:r>
      </m:oMath>
      <w:r>
        <w:t xml:space="preserve">) строится зависимость в логарифмических осях: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. Тангенс угла наклона аппроксимирующей прямой даёт значение фрактальной размерности.</w:t>
      </w:r>
    </w:p>
    <w:bookmarkEnd w:id="26"/>
    <w:bookmarkStart w:id="27" w:name="метод-подсчёта-ячеек-box-counting"/>
    <w:p>
      <w:pPr>
        <w:pStyle w:val="Heading2"/>
      </w:pPr>
      <w:r>
        <w:t xml:space="preserve">4.3 Метод подсчёта ячеек (Box-counting)</w:t>
      </w:r>
    </w:p>
    <w:p>
      <w:pPr>
        <w:pStyle w:val="FirstParagraph"/>
      </w:pPr>
      <w:r>
        <w:t xml:space="preserve">Объект накладывается на сетку с размером ячейки</w:t>
      </w:r>
      <w:r>
        <w:t xml:space="preserve"> </w:t>
      </w:r>
      <m:oMath>
        <m:r>
          <m:t>ϵ</m:t>
        </m:r>
      </m:oMath>
      <w:r>
        <w:t xml:space="preserve">. Подсчитывается количество непустых ячеек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ϵ</m:t>
            </m:r>
          </m:e>
        </m:d>
      </m:oMath>
      <w:r>
        <w:t xml:space="preserve">. Процедура повторяется для различных</w:t>
      </w:r>
      <w:r>
        <w:t xml:space="preserve"> </w:t>
      </w:r>
      <m:oMath>
        <m:r>
          <m:t>ϵ</m:t>
        </m:r>
      </m:oMath>
      <w:r>
        <w:t xml:space="preserve">. Фрактальная размерность вычисляется как: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ϵ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ϵ</m:t>
                  </m:r>
                </m:e>
              </m:d>
            </m:num>
            <m:den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ϵ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Этот метод позволяет анализировать уже сформированные структуры и сравнивать их с природными аналогами.</w:t>
      </w:r>
    </w:p>
    <w:bookmarkEnd w:id="27"/>
    <w:bookmarkEnd w:id="28"/>
    <w:bookmarkStart w:id="31" w:name="X517b78d9a44786793a5bc708a8d9d4cdaa0128e"/>
    <w:p>
      <w:pPr>
        <w:pStyle w:val="Heading1"/>
      </w:pPr>
      <w:r>
        <w:t xml:space="preserve">5. Эффект экранирования и связь с уравнением Лапласа</w:t>
      </w:r>
    </w:p>
    <w:p>
      <w:pPr>
        <w:pStyle w:val="FirstParagraph"/>
      </w:pPr>
      <w:r>
        <w:t xml:space="preserve">Фундаментальный вопрос теории DLA: почему формируются ветви, а не сплошной диск? Ответ кроется в</w:t>
      </w:r>
      <w:r>
        <w:t xml:space="preserve"> </w:t>
      </w:r>
      <w:r>
        <w:rPr>
          <w:b/>
          <w:bCs/>
        </w:rPr>
        <w:t xml:space="preserve">эффекте экранирования</w:t>
      </w:r>
      <w:r>
        <w:t xml:space="preserve"> </w:t>
      </w:r>
      <w:r>
        <w:t xml:space="preserve">(Screening effect).</w:t>
      </w:r>
    </w:p>
    <w:bookmarkStart w:id="29" w:name="гармоническая-мера"/>
    <w:p>
      <w:pPr>
        <w:pStyle w:val="Heading2"/>
      </w:pPr>
      <w:r>
        <w:t xml:space="preserve">5.1 Гармоническая мера</w:t>
      </w:r>
    </w:p>
    <w:p>
      <w:pPr>
        <w:pStyle w:val="FirstParagraph"/>
      </w:pPr>
      <w:r>
        <w:t xml:space="preserve">Вероятность того, что частица, совершающая случайное блуждание, коснётся определённой точки на границе кластера, называется гармонической мерой этой точки. Математически это эквивалентно распределению градиента потенциала в электростатике.</w:t>
      </w:r>
      <w:r>
        <w:t xml:space="preserve"> </w:t>
      </w:r>
      <w:r>
        <w:t xml:space="preserve">Выступающие части кластера («мысы» и «вершины») имеют гораздо большую гармоническую меру, чем впадины («фьорды»). Частица, летящая снаружи, с огромной вероятностью столкнётся с внешней веткой и прилипнет к ней, не успев проникнуть вглубь структуры.</w:t>
      </w:r>
    </w:p>
    <w:bookmarkEnd w:id="29"/>
    <w:bookmarkStart w:id="30" w:name="аналогия-с-уравнением-лапласа"/>
    <w:p>
      <w:pPr>
        <w:pStyle w:val="Heading2"/>
      </w:pPr>
      <w:r>
        <w:t xml:space="preserve">5.2 Аналогия с уравнением Лапласа</w:t>
      </w:r>
    </w:p>
    <w:p>
      <w:pPr>
        <w:pStyle w:val="FirstParagraph"/>
      </w:pPr>
      <w:r>
        <w:t xml:space="preserve">Поле вероятности нахождения частицы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</m:e>
        </m:d>
      </m:oMath>
      <w:r>
        <w:t xml:space="preserve"> </w:t>
      </w:r>
      <w:r>
        <w:t xml:space="preserve">в стационарном режиме удовлетворяет уравнению Лапласа: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P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с граничными условиями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 поверхности кластера 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бесконечности. Это роднит рост DLA-кластера с физическими процессами: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Молния и электрический пробой:</w:t>
      </w:r>
      <w:r>
        <w:t xml:space="preserve"> </w:t>
      </w:r>
      <w:r>
        <w:t xml:space="preserve">Стример растёт в направлении максимальной напряжённости электрического поля.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Диффузионная коррозия:</w:t>
      </w:r>
      <w:r>
        <w:t xml:space="preserve"> </w:t>
      </w:r>
      <w:r>
        <w:t xml:space="preserve">Рост оксидных слоёв на металлах.</w:t>
      </w:r>
    </w:p>
    <w:bookmarkEnd w:id="30"/>
    <w:bookmarkEnd w:id="31"/>
    <w:bookmarkStart w:id="32" w:name="модификации-и-расширения-модели"/>
    <w:p>
      <w:pPr>
        <w:pStyle w:val="Heading1"/>
      </w:pPr>
      <w:r>
        <w:t xml:space="preserve">6. Модификации и расширения модели</w:t>
      </w:r>
    </w:p>
    <w:p>
      <w:pPr>
        <w:pStyle w:val="FirstParagraph"/>
      </w:pPr>
      <w:r>
        <w:t xml:space="preserve">В рамках проекта могут быть исследованы различные вариации правил агрегации, приближающие модель к реальности.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Химически-ограниченная агрегация (RLA):</w:t>
      </w:r>
      <w:r>
        <w:t xml:space="preserve"> </w:t>
      </w:r>
      <w:r>
        <w:t xml:space="preserve">Частица прилипает не мгновенно, а с вероятностью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 Это позволяет частицам «отскакивать» от внешних веток и проникать вглубь кластера. Результат - увеличение плотности структуры и рост фрактальной размерности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Баллистическая агрегация:</w:t>
      </w:r>
      <w:r>
        <w:t xml:space="preserve"> </w:t>
      </w:r>
      <w:r>
        <w:t xml:space="preserve">Частицы движутся не случайно, а по прямолинейным траекториям. Это моделирует процессы напыления в вакууме. Такие кластеры более компактны, а их граница имеет иную фрактальную размерность.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Кластер-кластерная агрегация (DLCA):</w:t>
      </w:r>
      <w:r>
        <w:t xml:space="preserve"> </w:t>
      </w:r>
      <w:r>
        <w:t xml:space="preserve">Моделирует систему, где одновременно движутся и слипаются не только одиночные частицы, но и целые сформированные кластеры. Это типично для образования коллоидных растворов и аэрозолей.</w:t>
      </w:r>
    </w:p>
    <w:bookmarkEnd w:id="32"/>
    <w:bookmarkStart w:id="3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Модель DLA и её модификации являются мощным инструментом для изучения неравновесных процессов роста, фрактальных структур и скейлинговых свойств. Она находит применение в физике конденсированного состояния, материаловедении, геофизике и даже биологии (ветвление сосудов, колонии бактерий). Теоретическое описание, представленное в данном документе, закладывает основу для последующей вычислительной реализации, параметрических исследований и анализа морфологии растущих кластеров.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Первый этап групового проекта. Теоретическое описание проекта.</dc:title>
  <dc:creator/>
  <dc:language>ru-RU</dc:language>
  <cp:keywords/>
  <dcterms:created xsi:type="dcterms:W3CDTF">2026-03-21T19:39:47Z</dcterms:created>
  <dcterms:modified xsi:type="dcterms:W3CDTF">2026-03-21T19:39:47Z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Неравновесная агрегация и фрактальные структуры (модель DLA)</vt:lpwstr>
  </property>
  <property fmtid="{D5CDD505-2E9C-101B-9397-08002B2CF9AE}" pid="17" name="toc-title">
    <vt:lpwstr>Содержание</vt:lpwstr>
  </property>
</Properties>
</file>