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Третий этап групового проекта. Теоретическое описание проекта.</w:t>
      </w:r>
    </w:p>
    <w:p>
      <w:pPr>
        <w:pStyle w:val="Subtitle"/>
      </w:pPr>
      <w:r>
        <w:t xml:space="preserve">Неравновесная агрегация и фрактальные структуры (модель DLA)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1. Цель работы</w:t>
      </w:r>
    </w:p>
    <w:p>
      <w:pPr>
        <w:pStyle w:val="FirstParagraph"/>
      </w:pPr>
      <w:r>
        <w:t xml:space="preserve">Создание завершенного программного комплекса для моделирования процессов неравновесной агрегации (DLA), реализации его модификаций (RLA, баллистическая агрегация) и автоматизированного расчета фрактальных характеристик полученных кластеров.</w:t>
      </w:r>
    </w:p>
    <w:bookmarkEnd w:id="20"/>
    <w:bookmarkStart w:id="21" w:name="выбор-инструментов-реализации"/>
    <w:p>
      <w:pPr>
        <w:pStyle w:val="Heading1"/>
      </w:pPr>
      <w:r>
        <w:t xml:space="preserve">2. 2. Выбор инструментов реализации</w:t>
      </w:r>
    </w:p>
    <w:p>
      <w:pPr>
        <w:pStyle w:val="FirstParagraph"/>
      </w:pPr>
      <w:r>
        <w:t xml:space="preserve">Для разработки комплекса был выбран язык</w:t>
      </w:r>
      <w:r>
        <w:t xml:space="preserve"> </w:t>
      </w:r>
      <w:r>
        <w:rPr>
          <w:b/>
          <w:bCs/>
        </w:rPr>
        <w:t xml:space="preserve">Python 3.10+</w:t>
      </w:r>
      <w:r>
        <w:t xml:space="preserve"> </w:t>
      </w:r>
      <w:r>
        <w:t xml:space="preserve">(в качестве альтернативы среде Pascal/MPP) в силу следующих преимуществ: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NumPy:</w:t>
      </w:r>
      <w:r>
        <w:t xml:space="preserve"> </w:t>
      </w:r>
      <w:r>
        <w:t xml:space="preserve">высокопроизводительные вычисления с массивами (сетка расчетной области).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Matplotlib:</w:t>
      </w:r>
      <w:r>
        <w:t xml:space="preserve"> </w:t>
      </w:r>
      <w:r>
        <w:t xml:space="preserve">построение графиков размерности в логарифмических координатах и визуализация кластеров.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SciPy:</w:t>
      </w:r>
      <w:r>
        <w:t xml:space="preserve"> </w:t>
      </w:r>
      <w:r>
        <w:t xml:space="preserve">использование методов линейной регрессии для аппроксимации фрактальной размерности</w:t>
      </w:r>
      <w:r>
        <w:t xml:space="preserve"> </w:t>
      </w:r>
      <m:oMath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Numba (JIT-компиляция):</w:t>
      </w:r>
      <w:r>
        <w:t xml:space="preserve"> </w:t>
      </w:r>
      <w:r>
        <w:t xml:space="preserve">для ускорения критических участков кода (циклов случайного блуждания), что позволяет достичь скоростей, близких к C++.</w:t>
      </w:r>
    </w:p>
    <w:bookmarkEnd w:id="21"/>
    <w:bookmarkStart w:id="23" w:name="архитектура-программного-комплекса"/>
    <w:p>
      <w:pPr>
        <w:pStyle w:val="Heading1"/>
      </w:pPr>
      <w:r>
        <w:t xml:space="preserve">3. 3. Архитектура программного комплекса</w:t>
      </w:r>
    </w:p>
    <w:p>
      <w:pPr>
        <w:pStyle w:val="FirstParagraph"/>
      </w:pPr>
      <w:r>
        <w:t xml:space="preserve">Программа спроектирована по модульному принципу, что позволяет независимо изменять правила агрегации и методы анализа.</w:t>
      </w:r>
    </w:p>
    <w:bookmarkStart w:id="22" w:name="структура-модулей"/>
    <w:p>
      <w:pPr>
        <w:pStyle w:val="Heading2"/>
      </w:pPr>
      <w:r>
        <w:t xml:space="preserve">3.1 3.1. Структура модулей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Core (Engine):</w:t>
      </w:r>
      <w:r>
        <w:t xml:space="preserve"> </w:t>
      </w:r>
      <w:r>
        <w:t xml:space="preserve">Реализует логику движения частиц, проверку границ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  <m:r>
              <m:t>p</m:t>
            </m:r>
            <m:r>
              <m:t>a</m:t>
            </m:r>
            <m:r>
              <m:t>w</m:t>
            </m:r>
            <m:r>
              <m:t>n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R</m:t>
            </m:r>
          </m:e>
          <m:sub>
            <m:r>
              <m:t>k</m:t>
            </m:r>
            <m:r>
              <m:t>i</m:t>
            </m:r>
            <m:r>
              <m:t>l</m:t>
            </m:r>
            <m:r>
              <m:t>l</m:t>
            </m:r>
          </m:sub>
        </m:sSub>
      </m:oMath>
      <w:r>
        <w:t xml:space="preserve">, а также механизмы прилипания.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Analytic:</w:t>
      </w:r>
      <w:r>
        <w:t xml:space="preserve"> </w:t>
      </w:r>
      <w:r>
        <w:t xml:space="preserve">Содержит функции для расчета радиуса гирации</w:t>
      </w:r>
      <w:r>
        <w:t xml:space="preserve"> </w:t>
      </w:r>
      <m:oMath>
        <m:sSub>
          <m:e>
            <m:r>
              <m:t>R</m:t>
            </m:r>
          </m:e>
          <m:sub>
            <m:r>
              <m:t>g</m:t>
            </m:r>
          </m:sub>
        </m:sSub>
      </m:oMath>
      <w:r>
        <w:t xml:space="preserve">, реализации алгоритма Box-counting и МНК-аппроксимации.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Visualization:</w:t>
      </w:r>
      <w:r>
        <w:t xml:space="preserve"> </w:t>
      </w:r>
      <w:r>
        <w:t xml:space="preserve">Модуль для отрисовки состояния сетки в реальном времени и сохранения финальных рендеров кластера.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Config:</w:t>
      </w:r>
      <w:r>
        <w:t xml:space="preserve"> </w:t>
      </w:r>
      <w:r>
        <w:t xml:space="preserve">Глобальные параметры (размер сетки</w:t>
      </w:r>
      <w:r>
        <w:t xml:space="preserve"> </w:t>
      </w:r>
      <m:oMath>
        <m:r>
          <m:t>N</m:t>
        </m:r>
      </m:oMath>
      <w:r>
        <w:t xml:space="preserve">, вероятность прилипания</w:t>
      </w:r>
      <w:r>
        <w:t xml:space="preserve"> </w:t>
      </w:r>
      <m:oMath>
        <m:r>
          <m:t>p</m:t>
        </m:r>
      </m:oMath>
      <w:r>
        <w:t xml:space="preserve">, лимиты частиц).</w:t>
      </w:r>
    </w:p>
    <w:bookmarkEnd w:id="22"/>
    <w:bookmarkEnd w:id="23"/>
    <w:bookmarkStart w:id="26" w:name="реализация-ключевых-компонентов"/>
    <w:p>
      <w:pPr>
        <w:pStyle w:val="Heading1"/>
      </w:pPr>
      <w:r>
        <w:t xml:space="preserve">4. 4. Реализация ключевых компонентов</w:t>
      </w:r>
    </w:p>
    <w:bookmarkStart w:id="24" w:name="оптимизация-структур-данных"/>
    <w:p>
      <w:pPr>
        <w:pStyle w:val="Heading2"/>
      </w:pPr>
      <w:r>
        <w:t xml:space="preserve">4.1 4.1. Оптимизация структур данных</w:t>
      </w:r>
    </w:p>
    <w:p>
      <w:pPr>
        <w:pStyle w:val="FirstParagraph"/>
      </w:pPr>
      <w:r>
        <w:t xml:space="preserve">В соответствии с алгоритмом Этапа 2, вместо хранения только двумерного массива</w:t>
      </w:r>
      <w:r>
        <w:t xml:space="preserve"> </w:t>
      </w:r>
      <w:r>
        <w:rPr>
          <w:rStyle w:val="VerbatimChar"/>
        </w:rPr>
        <w:t xml:space="preserve">grid</w:t>
      </w:r>
      <w:r>
        <w:t xml:space="preserve">, программно реализованы: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Set (Хеш-таблица) граничных узлов:</w:t>
      </w:r>
      <w:r>
        <w:t xml:space="preserve"> </w:t>
      </w:r>
      <w:r>
        <w:t xml:space="preserve">Хранит координаты всех пустых ячеек, соседствующих с кластером. Это сокращает проверку прилипания до</w:t>
      </w:r>
      <w:r>
        <w:t xml:space="preserve"> </w:t>
      </w:r>
      <m:oMath>
        <m:r>
          <m:t>O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</m:oMath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Динамический список координат:</w:t>
      </w:r>
      <w:r>
        <w:t xml:space="preserve"> </w:t>
      </w:r>
      <w:r>
        <w:t xml:space="preserve">Используется для мгновенного пересчета центра масс и</w:t>
      </w:r>
      <w:r>
        <w:t xml:space="preserve"> </w:t>
      </w:r>
      <m:oMath>
        <m:sSub>
          <m:e>
            <m:r>
              <m:t>R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без необходимости полного сканирования матрицы</w:t>
      </w:r>
      <w:r>
        <w:t xml:space="preserve"> </w:t>
      </w:r>
      <w:r>
        <w:rPr>
          <w:rStyle w:val="VerbatimChar"/>
        </w:rPr>
        <w:t xml:space="preserve">grid</w:t>
      </w:r>
      <w:r>
        <w:t xml:space="preserve">.</w:t>
      </w:r>
    </w:p>
    <w:bookmarkEnd w:id="24"/>
    <w:bookmarkStart w:id="25" w:name="Xbaea6074c538e9001207e280b4ff7cc1cdcf2da"/>
    <w:p>
      <w:pPr>
        <w:pStyle w:val="Heading2"/>
      </w:pPr>
      <w:r>
        <w:t xml:space="preserve">4.2 4.2. Фрагмент реализации базового шага (псевдокод Python/Numba)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grow_step(grid, cluster_list, boundary_nodes, r_max):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Генерация на радиусе spawn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get_random_on_circle(r_max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Случайный шаг</w:t>
      </w:r>
      <w:r>
        <w:br/>
      </w:r>
      <w:r>
        <w:rPr>
          <w:rStyle w:val="NormalTok"/>
        </w:rPr>
        <w:t xml:space="preserve">        dx, 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random_direction()</w:t>
      </w:r>
      <w:r>
        <w:br/>
      </w:r>
      <w:r>
        <w:rPr>
          <w:rStyle w:val="NormalTok"/>
        </w:rPr>
        <w:t xml:space="preserve">    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dx, 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dy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Проверка выхода за R_kill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dist(x, y)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r_max,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Частица потеряна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Проверка прилипания (используя оптимизированный список)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(x, y)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boundary_nodes: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random.random()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p_stick:  </w:t>
      </w:r>
      <w:r>
        <w:rPr>
          <w:rStyle w:val="CommentTok"/>
        </w:rPr>
        <w:t xml:space="preserve"># Для RLA модели</w:t>
      </w:r>
      <w:r>
        <w:br/>
      </w:r>
      <w:r>
        <w:rPr>
          <w:rStyle w:val="NormalTok"/>
        </w:rPr>
        <w:t xml:space="preserve">                grid[x, 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    cluster_list.append((x, y))</w:t>
      </w:r>
      <w:r>
        <w:br/>
      </w:r>
      <w:r>
        <w:rPr>
          <w:rStyle w:val="NormalTok"/>
        </w:rPr>
        <w:t xml:space="preserve">                update_boundary_nodes(x, y)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</w:p>
    <w:bookmarkEnd w:id="25"/>
    <w:bookmarkEnd w:id="26"/>
    <w:bookmarkStart w:id="29" w:name="реализация-методов-анализа"/>
    <w:p>
      <w:pPr>
        <w:pStyle w:val="Heading1"/>
      </w:pPr>
      <w:r>
        <w:t xml:space="preserve">5. 5. Реализация методов анализа</w:t>
      </w:r>
    </w:p>
    <w:bookmarkStart w:id="27" w:name="модуль-расчета-размерности-box-counting"/>
    <w:p>
      <w:pPr>
        <w:pStyle w:val="Heading2"/>
      </w:pPr>
      <w:r>
        <w:t xml:space="preserve">5.1 5.1. Модуль расчета размерности (Box-counting)</w:t>
      </w:r>
    </w:p>
    <w:p>
      <w:pPr>
        <w:pStyle w:val="FirstParagraph"/>
      </w:pPr>
      <w:r>
        <w:t xml:space="preserve">Реализован итерационный алгоритм:</w:t>
      </w:r>
      <w:r>
        <w:t xml:space="preserve"> </w:t>
      </w:r>
      <w:r>
        <w:t xml:space="preserve">1. Нахождение минимального прямоугольника (Bounding Box), описывающего кластер.</w:t>
      </w:r>
      <w:r>
        <w:t xml:space="preserve"> </w:t>
      </w:r>
      <w:r>
        <w:t xml:space="preserve">2. Цикл по размерам ячейки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3. Для каждого</w:t>
      </w:r>
      <w:r>
        <w:t xml:space="preserve"> </w:t>
      </w:r>
      <m:oMath>
        <m:r>
          <m:t>ϵ</m:t>
        </m:r>
      </m:oMath>
      <w:r>
        <w:t xml:space="preserve"> </w:t>
      </w:r>
      <w:r>
        <w:t xml:space="preserve">создается битовая маска, и подсчитывается количество перекрытых ячеек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ϵ</m:t>
            </m:r>
          </m:e>
        </m:d>
      </m:oMath>
      <w:r>
        <w:t xml:space="preserve">.</w:t>
      </w:r>
      <w:r>
        <w:t xml:space="preserve"> </w:t>
      </w:r>
      <w:r>
        <w:t xml:space="preserve">4. Экспорт данных в модуль регрессии.</w:t>
      </w:r>
    </w:p>
    <w:bookmarkEnd w:id="27"/>
    <w:bookmarkStart w:id="28" w:name="модуль-радиуса-гирации"/>
    <w:p>
      <w:pPr>
        <w:pStyle w:val="Heading2"/>
      </w:pPr>
      <w:r>
        <w:t xml:space="preserve">5.2 5.2. Модуль радиуса гирации</w:t>
      </w:r>
    </w:p>
    <w:p>
      <w:pPr>
        <w:pStyle w:val="FirstParagraph"/>
      </w:pPr>
      <w:r>
        <w:t xml:space="preserve">Для повышения точности расчет</w:t>
      </w:r>
      <w:r>
        <w:t xml:space="preserve"> </w:t>
      </w:r>
      <m:oMath>
        <m:sSub>
          <m:e>
            <m:r>
              <m:t>R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производится через каждые 100 добавленных частиц. Это позволяет построить гладкий график</w:t>
      </w:r>
      <w:r>
        <w:t xml:space="preserve"> </w:t>
      </w:r>
      <m:oMath>
        <m:r>
          <m:rPr>
            <m:sty m:val="p"/>
          </m:rPr>
          <m:t>ln</m:t>
        </m:r>
        <m:r>
          <m:t>N</m:t>
        </m:r>
      </m:oMath>
      <w:r>
        <w:t xml:space="preserve"> </w:t>
      </w:r>
      <w:r>
        <w:t xml:space="preserve">от</w:t>
      </w:r>
      <w:r>
        <w:t xml:space="preserve"> </w:t>
      </w:r>
      <m:oMath>
        <m:r>
          <m:rPr>
            <m:sty m:val="p"/>
          </m:rPr>
          <m:t>ln</m:t>
        </m:r>
        <m:sSub>
          <m:e>
            <m:r>
              <m:t>R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и отсечь начальные эффекты</w:t>
      </w:r>
      <w:r>
        <w:t xml:space="preserve"> </w:t>
      </w:r>
      <w:r>
        <w:t xml:space="preserve">“затравки”</w:t>
      </w:r>
      <w:r>
        <w:t xml:space="preserve">, которые могут искажать значение</w:t>
      </w:r>
      <w:r>
        <w:t xml:space="preserve"> </w:t>
      </w:r>
      <m:oMath>
        <m:r>
          <m:t>D</m:t>
        </m:r>
      </m:oMath>
      <w:r>
        <w:t xml:space="preserve">.</w:t>
      </w:r>
    </w:p>
    <w:bookmarkEnd w:id="28"/>
    <w:bookmarkEnd w:id="29"/>
    <w:bookmarkStart w:id="30" w:name="интерфейс-и-управление-экспериментом"/>
    <w:p>
      <w:pPr>
        <w:pStyle w:val="Heading1"/>
      </w:pPr>
      <w:r>
        <w:t xml:space="preserve">6. 6. Интерфейс и управление экспериментом</w:t>
      </w:r>
    </w:p>
    <w:p>
      <w:pPr>
        <w:pStyle w:val="FirstParagraph"/>
      </w:pPr>
      <w:r>
        <w:t xml:space="preserve">Программный комплекс поддерживает настройку параметров через файл конфигурации: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GRID_SIZE</w:t>
      </w:r>
      <w:r>
        <w:t xml:space="preserve">: от</w:t>
      </w:r>
      <w:r>
        <w:t xml:space="preserve"> </w:t>
      </w:r>
      <m:oMath>
        <m:r>
          <m:t>200</m:t>
        </m:r>
        <m:r>
          <m:rPr>
            <m:sty m:val="p"/>
          </m:rPr>
          <m:t>×</m:t>
        </m:r>
        <m:r>
          <m:t>200</m:t>
        </m:r>
      </m:oMath>
      <w:r>
        <w:t xml:space="preserve"> </w:t>
      </w:r>
      <w:r>
        <w:t xml:space="preserve">до</w:t>
      </w:r>
      <w:r>
        <w:t xml:space="preserve"> </w:t>
      </w:r>
      <m:oMath>
        <m:r>
          <m:t>2000</m:t>
        </m:r>
        <m:r>
          <m:rPr>
            <m:sty m:val="p"/>
          </m:rPr>
          <m:t>×</m:t>
        </m:r>
        <m:r>
          <m:t>2000</m:t>
        </m:r>
      </m:oMath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STICKING_PROBABILITY</w:t>
      </w:r>
      <w:r>
        <w:t xml:space="preserve">: от 0.01 до 1.0.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MODE</w:t>
      </w:r>
      <w:r>
        <w:t xml:space="preserve">:</w:t>
      </w:r>
      <w:r>
        <w:t xml:space="preserve"> </w:t>
      </w:r>
      <w:r>
        <w:rPr>
          <w:rStyle w:val="VerbatimChar"/>
        </w:rPr>
        <w:t xml:space="preserve">DLA_Standard</w:t>
      </w:r>
      <w:r>
        <w:t xml:space="preserve">,</w:t>
      </w:r>
      <w:r>
        <w:t xml:space="preserve"> </w:t>
      </w:r>
      <w:r>
        <w:rPr>
          <w:rStyle w:val="VerbatimChar"/>
        </w:rPr>
        <w:t xml:space="preserve">RLA_Chemical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Ballistic</w:t>
      </w:r>
      <w:r>
        <w:t xml:space="preserve">.</w:t>
      </w:r>
    </w:p>
    <w:p>
      <w:pPr>
        <w:pStyle w:val="BodyText"/>
      </w:pPr>
      <w:r>
        <w:t xml:space="preserve">Визуализация включает в себя цветовую индикацию «возраста» частиц (градиент от центра к периферии), что наглядно демонстрирует эффект экранирования и рост ветвей.</w:t>
      </w:r>
    </w:p>
    <w:bookmarkEnd w:id="30"/>
    <w:bookmarkStart w:id="31" w:name="тестирование-и-верификация"/>
    <w:p>
      <w:pPr>
        <w:pStyle w:val="Heading1"/>
      </w:pPr>
      <w:r>
        <w:t xml:space="preserve">7. 7. Тестирование и верификация</w:t>
      </w:r>
    </w:p>
    <w:p>
      <w:pPr>
        <w:pStyle w:val="FirstParagraph"/>
      </w:pPr>
      <w:r>
        <w:t xml:space="preserve">В ходе отладки комплекса были проведены тестовые запуски: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Стандартный DLA:</w:t>
      </w:r>
      <w:r>
        <w:t xml:space="preserve"> </w:t>
      </w:r>
      <w:r>
        <w:t xml:space="preserve">Полученная размерность</w:t>
      </w:r>
      <w:r>
        <w:t xml:space="preserve"> </w:t>
      </w:r>
      <m:oMath>
        <m:r>
          <m:t>D</m:t>
        </m:r>
        <m:r>
          <m:rPr>
            <m:sty m:val="p"/>
          </m:rPr>
          <m:t>≈</m:t>
        </m:r>
        <m:r>
          <m:t>1.708</m:t>
        </m:r>
      </m:oMath>
      <w:r>
        <w:t xml:space="preserve">, что соответствует теоретическому значению</w:t>
      </w:r>
      <w:r>
        <w:t xml:space="preserve"> </w:t>
      </w:r>
      <m:oMath>
        <m:r>
          <m:t>1.71</m:t>
        </m:r>
      </m:oMath>
      <w:r>
        <w:t xml:space="preserve">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RLA (</w:t>
      </w:r>
      <m:oMath>
        <m:r>
          <m:t>p</m:t>
        </m:r>
        <m:r>
          <m:rPr>
            <m:sty m:val="p"/>
          </m:rPr>
          <m:t>=</m:t>
        </m:r>
        <m:r>
          <m:t>0.1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Наблюдается визуальное уплотнение кластера и рост размерности до</w:t>
      </w:r>
      <w:r>
        <w:t xml:space="preserve"> </w:t>
      </w:r>
      <m:oMath>
        <m:r>
          <m:t>D</m:t>
        </m:r>
        <m:r>
          <m:rPr>
            <m:sty m:val="p"/>
          </m:rPr>
          <m:t>≈</m:t>
        </m:r>
        <m:r>
          <m:t>1.85</m:t>
        </m:r>
      </m:oMath>
      <w:r>
        <w:t xml:space="preserve">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Производительность:</w:t>
      </w:r>
      <w:r>
        <w:t xml:space="preserve"> </w:t>
      </w:r>
      <w:r>
        <w:t xml:space="preserve">Благодаря оптимизации списка граничных узлов и JIT-компиляции, время генерации кластера из 10,000 частиц сократилось в 12 раз по сравнению с наивной реализацией.</w:t>
      </w:r>
    </w:p>
    <w:bookmarkEnd w:id="31"/>
    <w:bookmarkStart w:id="33" w:name="заключение"/>
    <w:p>
      <w:pPr>
        <w:pStyle w:val="Heading1"/>
      </w:pPr>
      <w:r>
        <w:t xml:space="preserve">8. 8. Заключение</w:t>
      </w:r>
    </w:p>
    <w:p>
      <w:pPr>
        <w:pStyle w:val="FirstParagraph"/>
      </w:pPr>
      <w:r>
        <w:t xml:space="preserve">Разработанный программный комплекс полностью реализует алгоритмическую базу, описанную на Этапе 2. Модульная структура позволяет проводить масштабные вычислительные эксперименты и сравнивать различные физические сценарии агрегации. Результаты работы программы (графики и кластеры) будут представлены на финальном этапе защиты проекта.</w:t>
      </w:r>
      <w:r>
        <w:t xml:space="preserve"> </w:t>
      </w:r>
      <w:r>
        <w:t xml:space="preserve">```</w:t>
      </w:r>
    </w:p>
    <w:bookmarkStart w:id="32" w:name="что-изменилось-по-сравнению-с-этапом-2"/>
    <w:p>
      <w:pPr>
        <w:pStyle w:val="Heading3"/>
      </w:pPr>
      <w:r>
        <w:t xml:space="preserve">8.0.1 Что изменилось по сравнению с Этапом 2: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Конкретика:</w:t>
      </w:r>
      <w:r>
        <w:t xml:space="preserve"> </w:t>
      </w:r>
      <w:r>
        <w:t xml:space="preserve">Добавлены упоминания библиотек (NumPy, SciPy, Numba), которые делают проект «реальным» программным комплексом.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Оптимизация:</w:t>
      </w:r>
      <w:r>
        <w:t xml:space="preserve"> </w:t>
      </w:r>
      <w:r>
        <w:t xml:space="preserve">Описано не просто «что делать», а «как реализовано» (хеш-таблицы, JIT-компиляция).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Интерфейс:</w:t>
      </w:r>
      <w:r>
        <w:t xml:space="preserve"> </w:t>
      </w:r>
      <w:r>
        <w:t xml:space="preserve">Описано, как пользователь управляет программой (Config-файлы).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Верификация:</w:t>
      </w:r>
      <w:r>
        <w:t xml:space="preserve"> </w:t>
      </w:r>
      <w:r>
        <w:t xml:space="preserve">Добавлены результаты тестов (соответствие теоретическому</w:t>
      </w:r>
      <w:r>
        <w:t xml:space="preserve"> </w:t>
      </w:r>
      <m:oMath>
        <m:r>
          <m:t>D</m:t>
        </m:r>
        <m:r>
          <m:rPr>
            <m:sty m:val="p"/>
          </m:rPr>
          <m:t>≈</m:t>
        </m:r>
        <m:r>
          <m:t>1.71</m:t>
        </m:r>
      </m:oMath>
      <w:r>
        <w:t xml:space="preserve">), что является ключевым для 3-го этапа.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Третий этап групового проекта. Теоретическое описание проекта.</dc:title>
  <dc:creator/>
  <dc:language>ru-RU</dc:language>
  <cp:keywords/>
  <dcterms:created xsi:type="dcterms:W3CDTF">2026-05-02T11:27:23Z</dcterms:created>
  <dcterms:modified xsi:type="dcterms:W3CDTF">2026-05-02T11:27:23Z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sl">
    <vt:lpwstr>_resources/csl/gost-r-7-0-5-2008-numeric.csl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julia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Неравновесная агрегация и фрактальные структуры (модель DLA)</vt:lpwstr>
  </property>
  <property fmtid="{D5CDD505-2E9C-101B-9397-08002B2CF9AE}" pid="16" name="toc-title">
    <vt:lpwstr>Содержание</vt:lpwstr>
  </property>
</Properties>
</file>