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1.jpg" ContentType="image/jpeg"/>
  <Override PartName="/word/media/rId54.jpg" ContentType="image/jpeg"/>
  <Override PartName="/word/media/rId59.jpg" ContentType="image/jpeg"/>
  <Override PartName="/word/media/rId62.jpg" ContentType="image/jpeg"/>
  <Override PartName="/word/media/rId66.jpg" ContentType="image/jpeg"/>
  <Override PartName="/word/media/rId69.jpg" ContentType="image/jpeg"/>
  <Override PartName="/word/media/rId25.jpg" ContentType="image/jpeg"/>
  <Override PartName="/word/media/rId28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второму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Казазаев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Внешний кур состоит из трех этапов.</w:t>
      </w:r>
    </w:p>
    <w:bookmarkEnd w:id="20"/>
    <w:bookmarkStart w:id="21" w:name="этап-первы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Этап первый</w:t>
      </w:r>
    </w:p>
    <w:p>
      <w:pPr>
        <w:pStyle w:val="FirstParagraph"/>
      </w:pPr>
      <w:r>
        <w:t xml:space="preserve">Первый этап курса состоит из 5 частей:</w:t>
      </w:r>
    </w:p>
    <w:p>
      <w:pPr>
        <w:numPr>
          <w:ilvl w:val="0"/>
          <w:numId w:val="1001"/>
        </w:numPr>
        <w:pStyle w:val="Compact"/>
      </w:pPr>
      <w:r>
        <w:t xml:space="preserve">Шифрование диска</w:t>
      </w:r>
    </w:p>
    <w:p>
      <w:pPr>
        <w:numPr>
          <w:ilvl w:val="0"/>
          <w:numId w:val="1001"/>
        </w:numPr>
        <w:pStyle w:val="Compact"/>
      </w:pPr>
      <w:r>
        <w:t xml:space="preserve">Пароли</w:t>
      </w:r>
    </w:p>
    <w:p>
      <w:pPr>
        <w:numPr>
          <w:ilvl w:val="0"/>
          <w:numId w:val="1001"/>
        </w:numPr>
        <w:pStyle w:val="Compact"/>
      </w:pPr>
      <w:r>
        <w:t xml:space="preserve">Фишинг</w:t>
      </w:r>
    </w:p>
    <w:p>
      <w:pPr>
        <w:numPr>
          <w:ilvl w:val="0"/>
          <w:numId w:val="1001"/>
        </w:numPr>
        <w:pStyle w:val="Compact"/>
      </w:pPr>
      <w:r>
        <w:t xml:space="preserve">Вирусы</w:t>
      </w:r>
    </w:p>
    <w:p>
      <w:pPr>
        <w:numPr>
          <w:ilvl w:val="0"/>
          <w:numId w:val="1001"/>
        </w:numPr>
        <w:pStyle w:val="Compact"/>
      </w:pPr>
      <w:r>
        <w:t xml:space="preserve">Безопасность мессенджеров</w:t>
      </w:r>
    </w:p>
    <w:bookmarkEnd w:id="21"/>
    <w:bookmarkStart w:id="32" w:name="выполнение-первого-этапа-внешнего-курса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первого этапа внешнего курса.</w:t>
      </w:r>
    </w:p>
    <w:bookmarkStart w:id="31" w:name="шифрование-диск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Загрузочный сектор диска можно зашифровать. (рис. 1)</w:t>
      </w:r>
    </w:p>
    <w:p>
      <w:pPr>
        <w:pStyle w:val="CaptionedFigure"/>
      </w:pPr>
      <w:r>
        <w:drawing>
          <wp:inline>
            <wp:extent cx="3733800" cy="3288884"/>
            <wp:effectExtent b="0" l="0" r="0" t="0"/>
            <wp:docPr descr="Первый вопрос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8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Первый вопрос</w:t>
      </w:r>
    </w:p>
    <w:p>
      <w:pPr>
        <w:pStyle w:val="BodyText"/>
      </w:pPr>
      <w:r>
        <w:t xml:space="preserve">Симметричное шифрование - основа шифрования диска. (рис. 2)</w:t>
      </w:r>
    </w:p>
    <w:p>
      <w:pPr>
        <w:pStyle w:val="CaptionedFigure"/>
      </w:pPr>
      <w:r>
        <w:drawing>
          <wp:inline>
            <wp:extent cx="3733800" cy="3449797"/>
            <wp:effectExtent b="0" l="0" r="0" t="0"/>
            <wp:docPr descr="Второй вопрос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9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Второй вопрос</w:t>
      </w:r>
    </w:p>
    <w:p>
      <w:pPr>
        <w:pStyle w:val="BodyText"/>
      </w:pPr>
      <w:r>
        <w:t xml:space="preserve">BitLocker - шифратор ОС Windwos, VeraCrypt - утилита для шифрования. (рис. 3)</w:t>
      </w:r>
    </w:p>
    <w:p>
      <w:pPr>
        <w:pStyle w:val="CaptionedFigure"/>
      </w:pPr>
      <w:r>
        <w:drawing>
          <wp:inline>
            <wp:extent cx="3733800" cy="3888454"/>
            <wp:effectExtent b="0" l="0" r="0" t="0"/>
            <wp:docPr descr="Третий вопрос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Третий вопрос</w:t>
      </w:r>
    </w:p>
    <w:bookmarkEnd w:id="31"/>
    <w:bookmarkEnd w:id="32"/>
    <w:bookmarkStart w:id="58" w:name="парол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Хороший пароль тот, который является нестандартым и его сложно подобрать. (рис. 4)</w:t>
      </w:r>
    </w:p>
    <w:p>
      <w:pPr>
        <w:pStyle w:val="CaptionedFigure"/>
      </w:pPr>
      <w:r>
        <w:drawing>
          <wp:inline>
            <wp:extent cx="3733800" cy="4029075"/>
            <wp:effectExtent b="0" l="0" r="0" t="0"/>
            <wp:docPr descr="Первый вопрос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Первый вопрос</w:t>
      </w:r>
    </w:p>
    <w:p>
      <w:pPr>
        <w:pStyle w:val="BodyText"/>
      </w:pPr>
      <w:r>
        <w:t xml:space="preserve">Лучше всего хранить пароли в менеджерах паролей, так как они обеспечены большей степенью защиты. (рис. 5)</w:t>
      </w:r>
    </w:p>
    <w:p>
      <w:pPr>
        <w:pStyle w:val="CaptionedFigure"/>
      </w:pPr>
      <w:r>
        <w:drawing>
          <wp:inline>
            <wp:extent cx="3733800" cy="4450387"/>
            <wp:effectExtent b="0" l="0" r="0" t="0"/>
            <wp:docPr descr="Второй вопрос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0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Второй вопрос</w:t>
      </w:r>
    </w:p>
    <w:p>
      <w:pPr>
        <w:pStyle w:val="BodyText"/>
      </w:pPr>
      <w:r>
        <w:t xml:space="preserve">Капчк нужна для предотвращения автоматизированных атак, которые могут подобрать пароль автоматически.(рис. 6)</w:t>
      </w:r>
    </w:p>
    <w:p>
      <w:pPr>
        <w:pStyle w:val="CaptionedFigure"/>
      </w:pPr>
      <w:r>
        <w:drawing>
          <wp:inline>
            <wp:extent cx="3733800" cy="2844800"/>
            <wp:effectExtent b="0" l="0" r="0" t="0"/>
            <wp:docPr descr="Третий вопрос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Третий вопрос</w:t>
      </w:r>
    </w:p>
    <w:p>
      <w:pPr>
        <w:pStyle w:val="BodyText"/>
      </w:pPr>
      <w:r>
        <w:t xml:space="preserve">Хеширование необхлодимо, чтобы защитить пароль, а не хранить его на сервере в открытом виде.(рис. 7)</w:t>
      </w:r>
    </w:p>
    <w:p>
      <w:pPr>
        <w:pStyle w:val="CaptionedFigure"/>
      </w:pPr>
      <w:r>
        <w:drawing>
          <wp:inline>
            <wp:extent cx="3733800" cy="3012497"/>
            <wp:effectExtent b="0" l="0" r="0" t="0"/>
            <wp:docPr descr="Четвертый вопрос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2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Четвертый вопрос</w:t>
      </w:r>
    </w:p>
    <w:p>
      <w:pPr>
        <w:pStyle w:val="BodyText"/>
      </w:pPr>
      <w:r>
        <w:t xml:space="preserve">Если злоумышленник получил доступ к серверу, метот соли не поможет от перебора паролей.(рис. 8)</w:t>
      </w:r>
    </w:p>
    <w:p>
      <w:pPr>
        <w:pStyle w:val="CaptionedFigure"/>
      </w:pPr>
      <w:r>
        <w:drawing>
          <wp:inline>
            <wp:extent cx="3733800" cy="2433471"/>
            <wp:effectExtent b="0" l="0" r="0" t="0"/>
            <wp:docPr descr="Пятый вопрос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3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Пятый вопрос</w:t>
      </w:r>
    </w:p>
    <w:p>
      <w:pPr>
        <w:pStyle w:val="BodyText"/>
      </w:pPr>
      <w:r>
        <w:t xml:space="preserve">Все перечисленные методы хороши для защиты пароля.(рис. 9)</w:t>
      </w:r>
    </w:p>
    <w:p>
      <w:pPr>
        <w:pStyle w:val="CaptionedFigure"/>
      </w:pPr>
      <w:r>
        <w:drawing>
          <wp:inline>
            <wp:extent cx="3733800" cy="4092369"/>
            <wp:effectExtent b="0" l="0" r="0" t="0"/>
            <wp:docPr descr="Шестой вопрос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923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Шестой вопрос</w:t>
      </w:r>
    </w:p>
    <w:bookmarkStart w:id="57" w:name="фишинг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Фишинговыми ссылками являются те, у которых домене есть непонятные симфолы или слова.(рис. 10)</w:t>
      </w:r>
    </w:p>
    <w:p>
      <w:pPr>
        <w:pStyle w:val="CaptionedFigure"/>
      </w:pPr>
      <w:r>
        <w:drawing>
          <wp:inline>
            <wp:extent cx="3733800" cy="3495861"/>
            <wp:effectExtent b="0" l="0" r="0" t="0"/>
            <wp:docPr descr="Первый вопрос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5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вопрос</w:t>
      </w:r>
    </w:p>
    <w:p>
      <w:pPr>
        <w:pStyle w:val="BodyText"/>
      </w:pPr>
      <w:r>
        <w:t xml:space="preserve">Фишинговая ссылка может прийти от знакомого пользователя, так как сущетсвует метод Спуфинга, когда злоумышленник подделывает адрес. (рис. 11)</w:t>
      </w:r>
    </w:p>
    <w:p>
      <w:pPr>
        <w:pStyle w:val="CaptionedFigure"/>
      </w:pPr>
      <w:r>
        <w:drawing>
          <wp:inline>
            <wp:extent cx="3733800" cy="2923485"/>
            <wp:effectExtent b="0" l="0" r="0" t="0"/>
            <wp:docPr descr="Второй вопрос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3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Второй вопрос</w:t>
      </w:r>
    </w:p>
    <w:bookmarkEnd w:id="57"/>
    <w:bookmarkEnd w:id="58"/>
    <w:bookmarkStart w:id="65" w:name="виру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Вирусы</w:t>
      </w:r>
    </w:p>
    <w:p>
      <w:pPr>
        <w:pStyle w:val="FirstParagraph"/>
      </w:pPr>
      <w:r>
        <w:t xml:space="preserve">Спуфинг - подмена адреса отправителя. (рис. 12)</w:t>
      </w:r>
    </w:p>
    <w:p>
      <w:pPr>
        <w:pStyle w:val="CaptionedFigure"/>
      </w:pPr>
      <w:r>
        <w:drawing>
          <wp:inline>
            <wp:extent cx="3733800" cy="4144518"/>
            <wp:effectExtent b="0" l="0" r="0" t="0"/>
            <wp:docPr descr="Первый вопрос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4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вопрос</w:t>
      </w:r>
    </w:p>
    <w:p>
      <w:pPr>
        <w:pStyle w:val="BodyText"/>
      </w:pPr>
      <w:r>
        <w:t xml:space="preserve">Вирус Троян - вирус, который маскеруется под обычный файл, но внутри у него вредоносный код. (рис. 13)</w:t>
      </w:r>
    </w:p>
    <w:p>
      <w:pPr>
        <w:pStyle w:val="CaptionedFigure"/>
      </w:pPr>
      <w:r>
        <w:drawing>
          <wp:inline>
            <wp:extent cx="3733800" cy="3031957"/>
            <wp:effectExtent b="0" l="0" r="0" t="0"/>
            <wp:docPr descr="Второй вопрос" title="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Второй вопрос</w:t>
      </w:r>
    </w:p>
    <w:bookmarkEnd w:id="65"/>
    <w:bookmarkStart w:id="72" w:name="безопасность-мессенджерей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Безопасность мессенджерей</w:t>
      </w:r>
    </w:p>
    <w:p>
      <w:pPr>
        <w:pStyle w:val="FirstParagraph"/>
      </w:pPr>
      <w:r>
        <w:t xml:space="preserve">Ключ шифрования Signal формируется на этапе генерации сообщения со стороны-отправителя. (рис. 14)</w:t>
      </w:r>
    </w:p>
    <w:p>
      <w:pPr>
        <w:pStyle w:val="CaptionedFigure"/>
      </w:pPr>
      <w:r>
        <w:drawing>
          <wp:inline>
            <wp:extent cx="3733800" cy="2830359"/>
            <wp:effectExtent b="0" l="0" r="0" t="0"/>
            <wp:docPr descr="Первый вопрос" title="" id="67" name="Picture"/>
            <a:graphic>
              <a:graphicData uri="http://schemas.openxmlformats.org/drawingml/2006/picture">
                <pic:pic>
                  <pic:nvPicPr>
                    <pic:cNvPr descr="image/14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0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Первый вопрос</w:t>
      </w:r>
    </w:p>
    <w:p>
      <w:pPr>
        <w:pStyle w:val="BodyText"/>
      </w:pPr>
      <w:r>
        <w:t xml:space="preserve">Суть сквозного шифрования в передачи сообщения по ущлам связи в зашифрованном виде. (рис. 15)</w:t>
      </w:r>
    </w:p>
    <w:p>
      <w:pPr>
        <w:pStyle w:val="CaptionedFigure"/>
      </w:pPr>
      <w:r>
        <w:drawing>
          <wp:inline>
            <wp:extent cx="3733800" cy="2775785"/>
            <wp:effectExtent b="0" l="0" r="0" t="0"/>
            <wp:docPr descr="Второй вопрос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Второй вопрос</w:t>
      </w:r>
    </w:p>
    <w:bookmarkEnd w:id="72"/>
    <w:bookmarkStart w:id="73" w:name="вывод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</w:t>
      </w:r>
    </w:p>
    <w:p>
      <w:pPr>
        <w:pStyle w:val="FirstParagraph"/>
      </w:pPr>
      <w:r>
        <w:t xml:space="preserve">Выполнен второй этап внешнего курса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второму этапу внешнего курса</dc:title>
  <dc:creator>Казазаев Даниил Михайлович</dc:creator>
  <dc:language>ru-RU</dc:language>
  <cp:keywords/>
  <dcterms:created xsi:type="dcterms:W3CDTF">2025-05-17T16:59:10Z</dcterms:created>
  <dcterms:modified xsi:type="dcterms:W3CDTF">2025-05-17T16:59:10Z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