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Развитие навыков администрирования ОС Linux. Получение практических навыков в работе с технологией SELinux. Проверка работы SELinux совестно с Apache.</w:t>
      </w:r>
    </w:p>
    <w:bookmarkEnd w:id="20"/>
    <w:bookmarkStart w:id="81" w:name="выполнение-лабораторной-работы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</w:t>
      </w:r>
    </w:p>
    <w:p>
      <w:pPr>
        <w:pStyle w:val="FirstParagraph"/>
      </w:pPr>
      <w:r>
        <w:t xml:space="preserve">После запуска проверяю, работает-ли SELinux. (рис. 1)</w:t>
      </w:r>
    </w:p>
    <w:p>
      <w:pPr>
        <w:pStyle w:val="CaptionedFigure"/>
      </w:pPr>
      <w:r>
        <w:drawing>
          <wp:inline>
            <wp:extent cx="3733800" cy="2624328"/>
            <wp:effectExtent b="0" l="0" r="0" t="0"/>
            <wp:docPr descr="Информация о SELinu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SELinux</w:t>
      </w:r>
    </w:p>
    <w:p>
      <w:pPr>
        <w:pStyle w:val="BodyText"/>
      </w:pPr>
      <w:r>
        <w:t xml:space="preserve">Проверяю запущен-ли Apache. Так как он не запущен, запускаю его. (рис. 2)</w:t>
      </w:r>
    </w:p>
    <w:p>
      <w:pPr>
        <w:pStyle w:val="CaptionedFigure"/>
      </w:pPr>
      <w:r>
        <w:drawing>
          <wp:inline>
            <wp:extent cx="3733800" cy="2537333"/>
            <wp:effectExtent b="0" l="0" r="0" t="0"/>
            <wp:docPr descr="Проверка и запуск Apache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и запуск Apache</w:t>
      </w:r>
    </w:p>
    <w:p>
      <w:pPr>
        <w:pStyle w:val="BodyText"/>
      </w:pPr>
      <w:r>
        <w:t xml:space="preserve">Смотрю контекст безопасности веб-сервера Apache.(рис. 3)</w:t>
      </w:r>
    </w:p>
    <w:p>
      <w:pPr>
        <w:pStyle w:val="CaptionedFigure"/>
      </w:pPr>
      <w:r>
        <w:drawing>
          <wp:inline>
            <wp:extent cx="3733800" cy="2687204"/>
            <wp:effectExtent b="0" l="0" r="0" t="0"/>
            <wp:docPr descr="Контекст безопасност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Контекст безопасност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Контекст безопасности</w:t>
      </w:r>
    </w:p>
    <w:p>
      <w:pPr>
        <w:pStyle w:val="BodyText"/>
      </w:pPr>
      <w:r>
        <w:t xml:space="preserve">Смотрю состояние переключаетелей SELinux.(рис. 5)</w:t>
      </w:r>
    </w:p>
    <w:p>
      <w:pPr>
        <w:pStyle w:val="CaptionedFigure"/>
      </w:pPr>
      <w:r>
        <w:drawing>
          <wp:inline>
            <wp:extent cx="3733800" cy="2045550"/>
            <wp:effectExtent b="0" l="0" r="0" t="0"/>
            <wp:docPr descr="Состояние переключателе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Состояние переключателей</w:t>
      </w:r>
    </w:p>
    <w:p>
      <w:pPr>
        <w:pStyle w:val="BodyText"/>
      </w:pPr>
      <w:r>
        <w:t xml:space="preserve">Смотрю статистику по политеке SELinux.(рис. 6)</w:t>
      </w:r>
    </w:p>
    <w:p>
      <w:pPr>
        <w:pStyle w:val="CaptionedFigure"/>
      </w:pPr>
      <w:r>
        <w:drawing>
          <wp:inline>
            <wp:extent cx="3733800" cy="2379640"/>
            <wp:effectExtent b="0" l="0" r="0" t="0"/>
            <wp:docPr descr="Статистика по политек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Статистика по политеке</w:t>
      </w:r>
    </w:p>
    <w:p>
      <w:pPr>
        <w:pStyle w:val="BodyText"/>
      </w:pPr>
      <w:r>
        <w:t xml:space="preserve">Смотрю, какие типы файлов есть в директории /var/www и права доступа к этим файлам.(рис. 7)</w:t>
      </w:r>
    </w:p>
    <w:p>
      <w:pPr>
        <w:pStyle w:val="CaptionedFigure"/>
      </w:pPr>
      <w:r>
        <w:drawing>
          <wp:inline>
            <wp:extent cx="3733800" cy="863789"/>
            <wp:effectExtent b="0" l="0" r="0" t="0"/>
            <wp:docPr descr="Контекст файлов в директор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Контекст файлов в директории</w:t>
      </w:r>
    </w:p>
    <w:p>
      <w:pPr>
        <w:pStyle w:val="BodyText"/>
      </w:pPr>
      <w:r>
        <w:t xml:space="preserve">Создаю html файл в /var/www/html.(рис. 8)</w:t>
      </w:r>
    </w:p>
    <w:p>
      <w:pPr>
        <w:pStyle w:val="CaptionedFigure"/>
      </w:pPr>
      <w:r>
        <w:drawing>
          <wp:inline>
            <wp:extent cx="3733800" cy="1447275"/>
            <wp:effectExtent b="0" l="0" r="0" t="0"/>
            <wp:docPr descr="Создание html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html файла</w:t>
      </w:r>
    </w:p>
    <w:p>
      <w:pPr>
        <w:pStyle w:val="BodyText"/>
      </w:pPr>
      <w:r>
        <w:t xml:space="preserve">Переношу простую программу в созданный файл.(рис. 9)</w:t>
      </w:r>
    </w:p>
    <w:p>
      <w:pPr>
        <w:pStyle w:val="CaptionedFigure"/>
      </w:pPr>
      <w:r>
        <w:drawing>
          <wp:inline>
            <wp:extent cx="3733800" cy="1393548"/>
            <wp:effectExtent b="0" l="0" r="0" t="0"/>
            <wp:docPr descr="Код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p>
      <w:pPr>
        <w:pStyle w:val="BodyText"/>
      </w:pPr>
      <w:r>
        <w:t xml:space="preserve">Проверяю контекст нового файла.(рис. 10)</w:t>
      </w:r>
    </w:p>
    <w:p>
      <w:pPr>
        <w:pStyle w:val="CaptionedFigure"/>
      </w:pPr>
      <w:r>
        <w:drawing>
          <wp:inline>
            <wp:extent cx="3733800" cy="1135075"/>
            <wp:effectExtent b="0" l="0" r="0" t="0"/>
            <wp:docPr descr="Контекст нов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Контекст нового файла</w:t>
      </w:r>
    </w:p>
    <w:p>
      <w:pPr>
        <w:pStyle w:val="BodyText"/>
      </w:pPr>
      <w:r>
        <w:t xml:space="preserve">По умолчанию присваевается контекст вида</w:t>
      </w:r>
      <w:r>
        <w:t xml:space="preserve"> </w:t>
      </w:r>
      <w:r>
        <w:rPr>
          <w:rStyle w:val="VerbatimChar"/>
        </w:rPr>
        <w:t xml:space="preserve">unconfident_u:object_r:httpd_sys_content_t:s0</w:t>
      </w:r>
    </w:p>
    <w:p>
      <w:pPr>
        <w:pStyle w:val="BodyText"/>
      </w:pPr>
      <w:r>
        <w:t xml:space="preserve">Запускаю тестовый файл в веб-сервисе. (рис. 11)</w:t>
      </w:r>
    </w:p>
    <w:p>
      <w:pPr>
        <w:pStyle w:val="CaptionedFigure"/>
      </w:pPr>
      <w:r>
        <w:drawing>
          <wp:inline>
            <wp:extent cx="3733800" cy="1529914"/>
            <wp:effectExtent b="0" l="0" r="0" t="0"/>
            <wp:docPr descr="Запущенный тестовый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Запущенный тестовый файл</w:t>
      </w:r>
    </w:p>
    <w:p>
      <w:pPr>
        <w:pStyle w:val="BodyText"/>
      </w:pPr>
      <w:r>
        <w:t xml:space="preserve">Изучаю, какие контексты могут быть присвоеный файлам. (рис. 12)</w:t>
      </w:r>
    </w:p>
    <w:p>
      <w:pPr>
        <w:pStyle w:val="CaptionedFigure"/>
      </w:pPr>
      <w:r>
        <w:drawing>
          <wp:inline>
            <wp:extent cx="3733800" cy="2849599"/>
            <wp:effectExtent b="0" l="0" r="0" t="0"/>
            <wp:docPr descr="Справка по контекстам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контекстам</w:t>
      </w:r>
    </w:p>
    <w:p>
      <w:pPr>
        <w:pStyle w:val="BodyText"/>
      </w:pPr>
      <w:r>
        <w:t xml:space="preserve">Детальнее изучаю контекст созданного файла. (рис. 13)</w:t>
      </w:r>
    </w:p>
    <w:p>
      <w:pPr>
        <w:pStyle w:val="CaptionedFigure"/>
      </w:pPr>
      <w:r>
        <w:drawing>
          <wp:inline>
            <wp:extent cx="3733800" cy="892354"/>
            <wp:effectExtent b="0" l="0" r="0" t="0"/>
            <wp:docPr descr="Контекст созданного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Контекст созданного файла</w:t>
      </w:r>
    </w:p>
    <w:p>
      <w:pPr>
        <w:pStyle w:val="BodyText"/>
      </w:pPr>
      <w:r>
        <w:t xml:space="preserve">Меняю контекст файла 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. (рис. 14)</w:t>
      </w:r>
    </w:p>
    <w:p>
      <w:pPr>
        <w:pStyle w:val="CaptionedFigure"/>
      </w:pPr>
      <w:r>
        <w:drawing>
          <wp:inline>
            <wp:extent cx="3733800" cy="1065163"/>
            <wp:effectExtent b="0" l="0" r="0" t="0"/>
            <wp:docPr descr="Меняю контекст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Меняю контекст</w:t>
      </w:r>
    </w:p>
    <w:p>
      <w:pPr>
        <w:pStyle w:val="BodyText"/>
      </w:pPr>
      <w:r>
        <w:t xml:space="preserve">После сменя контекста перезапускаю веб-сервис. При попытке запуска файла выводится ошибка прав доступа. (рис. 15)</w:t>
      </w:r>
    </w:p>
    <w:p>
      <w:pPr>
        <w:pStyle w:val="CaptionedFigure"/>
      </w:pPr>
      <w:r>
        <w:drawing>
          <wp:inline>
            <wp:extent cx="3733800" cy="1507775"/>
            <wp:effectExtent b="0" l="0" r="0" t="0"/>
            <wp:docPr descr="Запуск файла с новым контекстом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 с новым контекстом</w:t>
      </w:r>
    </w:p>
    <w:p>
      <w:pPr>
        <w:pStyle w:val="BodyText"/>
      </w:pPr>
      <w:r>
        <w:t xml:space="preserve">Недостаток доступа обусловлен тем, что новый контестк непубличный.</w:t>
      </w:r>
    </w:p>
    <w:p>
      <w:pPr>
        <w:pStyle w:val="BodyText"/>
      </w:pPr>
      <w:r>
        <w:t xml:space="preserve">Проверяю права доступа html файла. (рис. 16)</w:t>
      </w:r>
    </w:p>
    <w:p>
      <w:pPr>
        <w:pStyle w:val="CaptionedFigure"/>
      </w:pPr>
      <w:r>
        <w:drawing>
          <wp:inline>
            <wp:extent cx="3733800" cy="992198"/>
            <wp:effectExtent b="0" l="0" r="0" t="0"/>
            <wp:docPr descr="Проверка прав доступ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прав доступа</w:t>
      </w:r>
    </w:p>
    <w:p>
      <w:pPr>
        <w:pStyle w:val="BodyText"/>
      </w:pPr>
      <w:r>
        <w:t xml:space="preserve">В конфиг файле Apache меняю прослушивание TCP-порта на 81. (рис. 17)</w:t>
      </w:r>
    </w:p>
    <w:p>
      <w:pPr>
        <w:pStyle w:val="CaptionedFigure"/>
      </w:pPr>
      <w:r>
        <w:drawing>
          <wp:inline>
            <wp:extent cx="3733800" cy="1903990"/>
            <wp:effectExtent b="0" l="0" r="0" t="0"/>
            <wp:docPr descr="Смена TCP-порт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Смена TCP-порта</w:t>
      </w:r>
    </w:p>
    <w:p>
      <w:pPr>
        <w:pStyle w:val="BodyText"/>
      </w:pPr>
      <w:r>
        <w:t xml:space="preserve">Добавляю новый TCP-порт. (рис. 18)</w:t>
      </w:r>
    </w:p>
    <w:p>
      <w:pPr>
        <w:pStyle w:val="CaptionedFigure"/>
      </w:pPr>
      <w:r>
        <w:drawing>
          <wp:inline>
            <wp:extent cx="3733800" cy="1086555"/>
            <wp:effectExtent b="0" l="0" r="0" t="0"/>
            <wp:docPr descr="Добавление и проверк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и проверка</w:t>
      </w:r>
    </w:p>
    <w:p>
      <w:pPr>
        <w:pStyle w:val="BodyText"/>
      </w:pPr>
      <w:r>
        <w:t xml:space="preserve">После добавление 81-го порта сайт должен был запуститься, но у меня этого не произошло.</w:t>
      </w:r>
    </w:p>
    <w:p>
      <w:pPr>
        <w:pStyle w:val="BodyText"/>
      </w:pPr>
      <w:r>
        <w:t xml:space="preserve">Удаляю новый порт. (рис. 19)</w:t>
      </w:r>
    </w:p>
    <w:p>
      <w:pPr>
        <w:pStyle w:val="CaptionedFigure"/>
      </w:pPr>
      <w:r>
        <w:drawing>
          <wp:inline>
            <wp:extent cx="3733800" cy="855279"/>
            <wp:effectExtent b="0" l="0" r="0" t="0"/>
            <wp:docPr descr="Удаление и проверк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и проверка</w:t>
      </w:r>
    </w:p>
    <w:p>
      <w:pPr>
        <w:pStyle w:val="BodyText"/>
      </w:pPr>
      <w:r>
        <w:t xml:space="preserve">Удаляю созданный в ходе лабораторной работы html файл. (рис. 20)</w:t>
      </w:r>
    </w:p>
    <w:p>
      <w:pPr>
        <w:pStyle w:val="CaptionedFigure"/>
      </w:pPr>
      <w:r>
        <w:drawing>
          <wp:inline>
            <wp:extent cx="3733800" cy="1153531"/>
            <wp:effectExtent b="0" l="0" r="0" t="0"/>
            <wp:docPr descr="Удаление и проверк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и проверка</w:t>
      </w:r>
    </w:p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познакомился с администрированием ОС Linux. Полученил практические навыкы в работе с технологией SELinux. Проверил работу SELinux совестно с Apache.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Казазаев Даниил Михайлович</dc:creator>
  <dc:language>ru-RU</dc:language>
  <cp:keywords/>
  <dcterms:created xsi:type="dcterms:W3CDTF">2025-05-03T12:15:12Z</dcterms:created>
  <dcterms:modified xsi:type="dcterms:W3CDTF">2025-05-03T12:15:12Z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