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29) </w:t>
      </w:r>
      <w:r>
        <w:t>25B</w:t>
      </w:r>
      <w:r>
        <w:rPr>
          <w:vertAlign w:val="subscript"/>
        </w:rPr>
        <w:t>16</w:t>
      </w:r>
      <w:r>
        <w:t>=</w:t>
      </w:r>
      <w:r>
        <w:t>1133</w:t>
      </w:r>
      <w:r>
        <w:rPr>
          <w:vertAlign w:val="subscript"/>
        </w:rPr>
        <w:t>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