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335989"/>
          <w:spacing w:val="0"/>
          <w:sz w:val="32"/>
          <w:szCs w:val="32"/>
          <w:bdr w:val="none" w:color="auto" w:sz="0" w:space="0"/>
          <w:vertAlign w:val="baseline"/>
          <w:lang w:val="en-US"/>
        </w:rPr>
        <w:t>Testing Report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35989"/>
          <w:spacing w:val="0"/>
          <w:sz w:val="32"/>
          <w:szCs w:val="32"/>
          <w:bdr w:val="none" w:color="auto" w:sz="0" w:space="0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vertAlign w:val="baseline"/>
          <w:lang w:val="en-US"/>
        </w:rPr>
        <w:t>Team Name: Group75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vertAlign w:val="baseline"/>
        </w:rPr>
        <w:t> </w:t>
      </w:r>
    </w:p>
    <w:tbl>
      <w:tblPr>
        <w:tblW w:w="828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8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Description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 xml:space="preserve">When the user </w:t>
            </w: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 w:eastAsia="zh-CN"/>
              </w:rPr>
              <w:t>opens the Research Assessment Program on his/her computer, the program should be able to operate within the Standard Operating Environment (SOE) of University computers, which are a mixture of Dell and Apple products that all run Windows 7 or Window 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436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Type and Use Case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15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 w:eastAsia="zh-CN"/>
              </w:rPr>
              <w:t>SWC 1 (Entry 1 in the RTM)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Criteria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15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 w:eastAsia="zh-CN"/>
              </w:rPr>
              <w:t>Research Assessment Program can operate in Windows 7 on Dell products.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15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 w:eastAsia="zh-CN"/>
              </w:rPr>
              <w:t>Research Assessment Program can operate in Windows 8 on Dell products.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15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 w:eastAsia="zh-CN"/>
              </w:rPr>
              <w:t>Research Assessment Program can operate in Windows 7 on Apple products.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150" w:firstLine="0"/>
              <w:jc w:val="left"/>
              <w:textAlignment w:val="baseline"/>
              <w:rPr>
                <w:rFonts w:hint="default" w:eastAsiaTheme="minor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vertAlign w:val="baseline"/>
                <w:lang w:val="en-US" w:eastAsia="zh-CN"/>
              </w:rPr>
              <w:t>Research Assessment Program can operate in Windows 8 on Apple products.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Method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>On Dell products with Windows 7 operating system, open the Research Assessment Program to check whether it can run successfully, and check whether each part can be displayed normally.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On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Apple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products with Windows 7 operating system, open the Research Assessment Program to check whether it can run successfully, and check whether each part can be displayed normally.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Outcome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Method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leftChars="0" w:right="0" w:rightChars="0"/>
              <w:jc w:val="left"/>
              <w:textAlignment w:val="baseline"/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On Dell products with Windows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operating system, open the Research Assessment Program to check whether it can run successfully, and check whether each part can be displayed normally.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leftChars="0" w:right="0" w:firstLine="0" w:firstLineChars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On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Apple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products with Windows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operating system, open the Research Assessment Program to check whether it can run successfully, and check whether each part can be displayed normally.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 w:color="auto" w:fill="DDE9F5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en-US"/>
              </w:rPr>
              <w:t>Outcome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885" w:type="dxa"/>
            <w:tcBorders>
              <w:top w:val="single" w:color="2D73B4" w:sz="6" w:space="0"/>
              <w:left w:val="single" w:color="2D73B4" w:sz="6" w:space="0"/>
              <w:bottom w:val="single" w:color="2D73B4" w:sz="6" w:space="0"/>
              <w:right w:val="single" w:color="2D73B4" w:sz="6" w:space="0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06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F8C2C"/>
    <w:multiLevelType w:val="singleLevel"/>
    <w:tmpl w:val="F0AF8C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298882"/>
    <w:multiLevelType w:val="singleLevel"/>
    <w:tmpl w:val="152988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CCF22E"/>
    <w:multiLevelType w:val="singleLevel"/>
    <w:tmpl w:val="44CCF2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2021-09-27T09:52:31Z</dcterms:created>
  <dc:creator>Administrator</dc:creator>
  <cp:lastModifiedBy>撞南墙</cp:lastModifiedBy>
  <dcterms:modified xsi:type="dcterms:W3CDTF">2021-09-27T10:32:10Z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A53E3137DAF4489E83E90B9D3ABB0ACF</vt:lpwstr>
  </property>
</Properties>
</file>