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ОПИСЬ ДОКУМЕНТОВ ПОЛУЧАТЕЛЯ СУБСИДИИ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досье субсидии на казначейском сопровождении</w:t>
      </w:r>
    </w:p>
    <w:p>
      <w:pPr>
        <w:spacing w:after="160"/>
      </w:pPr>
      <w:r>
        <w:rPr>
          <w:b w:val="0"/>
          <w:i w:val="0"/>
        </w:rPr>
        <w:t>Соглашение о субсидии № ____________ от «____» ____________ 20___ г.</w:t>
      </w:r>
    </w:p>
    <w:p>
      <w:pPr>
        <w:spacing w:after="160"/>
      </w:pPr>
      <w:r>
        <w:rPr>
          <w:b w:val="0"/>
          <w:i w:val="0"/>
        </w:rPr>
        <w:t>Распорядитель: 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rPr>
                <w:b/>
                <w:sz w:val="21"/>
              </w:rPr>
              <w:t>№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Раздел / документ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Есть ✓</w:t>
            </w:r>
          </w:p>
        </w:tc>
        <w:tc>
          <w:tcPr>
            <w:tcW w:type="dxa" w:w="2410"/>
          </w:tcPr>
          <w:p>
            <w:r>
              <w:rPr>
                <w:b/>
                <w:sz w:val="21"/>
              </w:rPr>
              <w:t>Редакция от</w:t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Соглашение о предоставлении субсидии + изменения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Правила предоставления субсидии (НПА)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Смета / план использования (действующая редакция)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Лицевой счёт: реквизиты, заявление, карточка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Сведения об операциях (действующая редакция)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Первичные документы по платежам (по операциям)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21"/>
              </w:rPr>
              <w:t>7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  <w:t>Отчётность об использовании: формы и сроки</w:t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  <w:tc>
          <w:tcPr>
            <w:tcW w:type="dxa" w:w="2410"/>
          </w:tcPr>
          <w:p>
            <w:r>
              <w:rPr>
                <w:sz w:val="21"/>
              </w:rPr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Каждый платёж защищается действующей редакцией соглашения и плана.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komplekt-dokumentov-subsidii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