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0"/>
        </w:rPr>
        <w:t>ОПИСЬ КОМПЛЕКТА ДОКУМЕНТОВ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на открытие лицевого счёта участника казначейского сопровождения</w:t>
      </w:r>
    </w:p>
    <w:p>
      <w:pPr>
        <w:spacing w:after="160"/>
      </w:pPr>
      <w:r>
        <w:rPr>
          <w:b w:val="0"/>
          <w:i w:val="0"/>
        </w:rPr>
        <w:t>Организация: ______________________________ Контракт/ИГК: ______________________________</w:t>
      </w:r>
    </w:p>
    <w:p>
      <w:pPr>
        <w:spacing w:after="160"/>
      </w:pPr>
      <w:r>
        <w:rPr>
          <w:b w:val="0"/>
          <w:i w:val="0"/>
        </w:rPr>
        <w:t>Способ подачи: ГИИС «Электронный бюджет» / на бумаге. Дата: «____» ____________ 20___ 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</w:tcPr>
          <w:p>
            <w:r>
              <w:rPr>
                <w:b/>
                <w:sz w:val="21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b/>
                <w:sz w:val="21"/>
              </w:rPr>
              <w:t>Документ</w:t>
            </w:r>
          </w:p>
        </w:tc>
        <w:tc>
          <w:tcPr>
            <w:tcW w:type="dxa" w:w="2410"/>
          </w:tcPr>
          <w:p>
            <w:r>
              <w:rPr>
                <w:b/>
                <w:sz w:val="21"/>
              </w:rPr>
              <w:t>Реквизиты (№, дата)</w:t>
            </w:r>
          </w:p>
        </w:tc>
        <w:tc>
          <w:tcPr>
            <w:tcW w:type="dxa" w:w="2410"/>
          </w:tcPr>
          <w:p>
            <w:r>
              <w:rPr>
                <w:b/>
                <w:sz w:val="21"/>
              </w:rPr>
              <w:t>Листов</w:t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Заявление на открытие лицевого счёта (код 71)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Карточка образцов подписей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Документы полномочий подписантов (приказ/доверенность/МЧД)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Контракт (копия) с ИГК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Документы организации по требованиям ТОФК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6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  <w:t>Руководитель (уполномоченное лицо): _______________________ / ____________________________</w:t>
      </w:r>
    </w:p>
    <w:p>
      <w:pPr>
        <w:spacing w:after="120"/>
      </w:pPr>
      <w:r>
        <w:rPr>
          <w:b w:val="0"/>
          <w:i w:val="0"/>
          <w:color w:val="6B7178"/>
          <w:sz w:val="19"/>
        </w:rPr>
        <w:t xml:space="preserve">                                                                (подпись)                    (расшифровка)</w:t>
      </w:r>
    </w:p>
    <w:p>
      <w:pPr>
        <w:spacing w:after="120"/>
      </w:pPr>
      <w:r>
        <w:rPr>
          <w:b w:val="0"/>
          <w:i w:val="0"/>
        </w:rPr>
        <w:t>«____» ____________ 20___ г.        М.П. (при наличии)</w:t>
      </w:r>
    </w:p>
    <w:p>
      <w:pPr>
        <w:spacing w:after="0"/>
      </w:pPr>
      <w:r>
        <w:rPr>
          <w:b w:val="0"/>
          <w:i/>
          <w:color w:val="6B7178"/>
          <w:sz w:val="19"/>
        </w:rPr>
        <w:t>Ядро комплекта едино; ТОФК может запросить дополнительно. Сверьтесь с чек-листом открытия. Шаблон: kazna-gov.ru/obraztsy/ · v1.0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komplekt-dokumentov-otkrytie · v1.0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